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FE286" w14:textId="77777777" w:rsidR="004070ED" w:rsidRDefault="004070ED" w:rsidP="004070ED">
      <w:pPr>
        <w:pStyle w:val="Encadrfond"/>
      </w:pPr>
      <w:bookmarkStart w:id="0" w:name="_Hlk153716285"/>
      <w:bookmarkEnd w:id="0"/>
      <w:r>
        <w:t>Enseignement scientifique</w:t>
      </w:r>
    </w:p>
    <w:p w14:paraId="1FE1EAC6" w14:textId="77777777" w:rsidR="004070ED" w:rsidRDefault="004070ED" w:rsidP="004070ED">
      <w:pPr>
        <w:pStyle w:val="Encadrfond"/>
      </w:pPr>
      <w:r>
        <w:t>Niveau : première</w:t>
      </w:r>
    </w:p>
    <w:p w14:paraId="38F87B55" w14:textId="77777777" w:rsidR="004070ED" w:rsidRPr="004070ED" w:rsidRDefault="004070ED" w:rsidP="004070ED">
      <w:pPr>
        <w:pStyle w:val="Titredudocument"/>
        <w:jc w:val="center"/>
      </w:pPr>
      <w:r w:rsidRPr="004070ED">
        <w:t>Une représentation du monde en évolution</w:t>
      </w:r>
    </w:p>
    <w:p w14:paraId="3D9E4869" w14:textId="015389C4" w:rsidR="004070ED" w:rsidRPr="004070ED" w:rsidRDefault="004070ED" w:rsidP="004070ED">
      <w:pPr>
        <w:jc w:val="center"/>
        <w:rPr>
          <w:rStyle w:val="Titre2Car"/>
          <w:rFonts w:ascii="Marianne" w:eastAsia="Times New Roman" w:hAnsi="Marianne" w:cs="Arial"/>
          <w:color w:val="252525"/>
          <w:sz w:val="22"/>
          <w:szCs w:val="22"/>
        </w:rPr>
      </w:pPr>
      <w:r>
        <w:t>Nature des hypothèses et réfutabilité</w:t>
      </w:r>
    </w:p>
    <w:p w14:paraId="11447CF7" w14:textId="623F9E06" w:rsidR="004070ED" w:rsidRDefault="004070ED" w:rsidP="004070ED">
      <w:pPr>
        <w:pStyle w:val="Titre1"/>
        <w:rPr>
          <w:rStyle w:val="Titre2Car"/>
          <w:rFonts w:ascii="Marianne Medium" w:hAnsi="Marianne Medium"/>
          <w:iCs w:val="0"/>
          <w:color w:val="465F9D"/>
          <w:sz w:val="36"/>
          <w:szCs w:val="36"/>
        </w:rPr>
      </w:pPr>
      <w:r>
        <w:rPr>
          <w:rStyle w:val="Titre2Car"/>
          <w:rFonts w:ascii="Marianne Medium" w:hAnsi="Marianne Medium"/>
          <w:color w:val="465F9D"/>
          <w:sz w:val="36"/>
          <w:szCs w:val="36"/>
        </w:rPr>
        <w:t>Énoncé</w:t>
      </w:r>
    </w:p>
    <w:p w14:paraId="0B7AC3BC" w14:textId="77777777" w:rsidR="004070ED" w:rsidRDefault="004070ED" w:rsidP="004070ED">
      <w:pPr>
        <w:pStyle w:val="Paragraphedeliste"/>
        <w:numPr>
          <w:ilvl w:val="0"/>
          <w:numId w:val="1"/>
        </w:numPr>
      </w:pPr>
      <w:r>
        <w:rPr>
          <w:rFonts w:eastAsiaTheme="minorHAnsi"/>
        </w:rPr>
        <w:t xml:space="preserve">La classe peut être séparée en deux groupes : </w:t>
      </w:r>
      <w:r>
        <w:t>groupe 1 (</w:t>
      </w:r>
      <w:r w:rsidRPr="004125E9">
        <w:rPr>
          <w:rFonts w:eastAsiaTheme="minorHAnsi"/>
          <w:color w:val="00FF00"/>
        </w:rPr>
        <w:sym w:font="Wingdings" w:char="F06C"/>
      </w:r>
      <w:r>
        <w:t>) et groupe 2 (</w:t>
      </w:r>
      <w:r w:rsidRPr="00445E51">
        <w:rPr>
          <w:rFonts w:eastAsiaTheme="minorHAnsi"/>
          <w:color w:val="FF00FF"/>
        </w:rPr>
        <w:sym w:font="Wingdings" w:char="F06C"/>
      </w:r>
      <w:r>
        <w:t>).</w:t>
      </w:r>
    </w:p>
    <w:p w14:paraId="7FB3B904" w14:textId="77777777" w:rsidR="004070ED" w:rsidRDefault="004070ED" w:rsidP="004070ED">
      <w:pPr>
        <w:pStyle w:val="Paragraphedeliste"/>
        <w:ind w:left="1440"/>
      </w:pPr>
    </w:p>
    <w:p w14:paraId="2CCDD7B9" w14:textId="77777777" w:rsidR="004070ED" w:rsidRPr="008E452B" w:rsidRDefault="004070ED" w:rsidP="004070ED">
      <w:pPr>
        <w:pStyle w:val="Paragraphedeliste"/>
        <w:numPr>
          <w:ilvl w:val="0"/>
          <w:numId w:val="1"/>
        </w:numPr>
        <w:rPr>
          <w:rFonts w:eastAsiaTheme="minorHAnsi"/>
        </w:rPr>
      </w:pPr>
      <w:r w:rsidRPr="008E452B">
        <w:rPr>
          <w:rFonts w:eastAsiaTheme="minorHAnsi"/>
        </w:rPr>
        <w:t xml:space="preserve">Les </w:t>
      </w:r>
      <w:r>
        <w:rPr>
          <w:rFonts w:eastAsiaTheme="minorHAnsi"/>
          <w:b/>
        </w:rPr>
        <w:t>supports</w:t>
      </w:r>
      <w:r w:rsidRPr="008E452B">
        <w:rPr>
          <w:rFonts w:eastAsiaTheme="minorHAnsi"/>
        </w:rPr>
        <w:t xml:space="preserve"> </w:t>
      </w:r>
      <w:r w:rsidRPr="008E452B">
        <w:rPr>
          <w:rFonts w:eastAsiaTheme="minorHAnsi"/>
          <w:b/>
        </w:rPr>
        <w:t>1</w:t>
      </w:r>
      <w:r w:rsidRPr="008E452B">
        <w:rPr>
          <w:rFonts w:eastAsiaTheme="minorHAnsi"/>
        </w:rPr>
        <w:t xml:space="preserve">, </w:t>
      </w:r>
      <w:r w:rsidRPr="008E452B">
        <w:rPr>
          <w:rFonts w:eastAsiaTheme="minorHAnsi"/>
          <w:b/>
        </w:rPr>
        <w:t>2</w:t>
      </w:r>
      <w:r w:rsidRPr="008E452B">
        <w:rPr>
          <w:rFonts w:eastAsiaTheme="minorHAnsi"/>
        </w:rPr>
        <w:t xml:space="preserve">, </w:t>
      </w:r>
      <w:r w:rsidRPr="008E452B">
        <w:rPr>
          <w:rFonts w:eastAsiaTheme="minorHAnsi"/>
          <w:b/>
        </w:rPr>
        <w:t>3</w:t>
      </w:r>
      <w:r w:rsidRPr="008E452B">
        <w:rPr>
          <w:rFonts w:eastAsiaTheme="minorHAnsi"/>
        </w:rPr>
        <w:t xml:space="preserve"> et </w:t>
      </w:r>
      <w:r w:rsidRPr="008E452B">
        <w:rPr>
          <w:rFonts w:eastAsiaTheme="minorHAnsi"/>
          <w:b/>
        </w:rPr>
        <w:t>6</w:t>
      </w:r>
      <w:r w:rsidRPr="008E452B">
        <w:rPr>
          <w:rFonts w:eastAsiaTheme="minorHAnsi"/>
        </w:rPr>
        <w:t xml:space="preserve"> sont distribuées au groupe 1</w:t>
      </w:r>
      <w:r>
        <w:rPr>
          <w:rFonts w:eastAsiaTheme="minorHAnsi"/>
        </w:rPr>
        <w:t xml:space="preserve">, </w:t>
      </w:r>
      <w:r w:rsidRPr="008E452B">
        <w:rPr>
          <w:rFonts w:eastAsiaTheme="minorHAnsi"/>
        </w:rPr>
        <w:t xml:space="preserve">elles sont repérées par un logo vert </w:t>
      </w:r>
      <w:r w:rsidRPr="004125E9">
        <w:rPr>
          <w:rFonts w:eastAsiaTheme="minorHAnsi"/>
          <w:color w:val="00FF00"/>
        </w:rPr>
        <w:sym w:font="Wingdings" w:char="F06C"/>
      </w:r>
      <w:r w:rsidRPr="008E452B">
        <w:rPr>
          <w:rFonts w:eastAsiaTheme="minorHAnsi"/>
        </w:rPr>
        <w:t>. Chaque élève répond aux questions :</w:t>
      </w:r>
    </w:p>
    <w:p w14:paraId="6FD9A50D" w14:textId="77777777" w:rsidR="004070ED" w:rsidRDefault="004070ED" w:rsidP="004070ED">
      <w:pPr>
        <w:pStyle w:val="Paragraphedeliste"/>
        <w:rPr>
          <w:rFonts w:eastAsiaTheme="minorHAnsi" w:cstheme="minorBidi"/>
          <w:color w:val="auto"/>
        </w:rPr>
      </w:pPr>
      <w:r>
        <w:rPr>
          <w:rFonts w:eastAsiaTheme="minorHAnsi" w:cstheme="minorBidi"/>
          <w:color w:val="auto"/>
        </w:rPr>
        <w:t xml:space="preserve">1. Montrer en quoi ces </w:t>
      </w:r>
      <w:r>
        <w:rPr>
          <w:rFonts w:eastAsiaTheme="minorHAnsi" w:cstheme="minorBidi"/>
          <w:b/>
          <w:color w:val="auto"/>
        </w:rPr>
        <w:t>supports</w:t>
      </w:r>
      <w:r>
        <w:rPr>
          <w:rFonts w:eastAsiaTheme="minorHAnsi" w:cstheme="minorBidi"/>
          <w:color w:val="auto"/>
        </w:rPr>
        <w:t xml:space="preserve"> soulignent la nature évolutive de la science.</w:t>
      </w:r>
    </w:p>
    <w:p w14:paraId="0B9DE38E" w14:textId="77777777" w:rsidR="004070ED" w:rsidRDefault="004070ED" w:rsidP="004070ED">
      <w:pPr>
        <w:pStyle w:val="Paragraphedeliste"/>
        <w:rPr>
          <w:rFonts w:eastAsiaTheme="minorHAnsi" w:cstheme="minorBidi"/>
          <w:color w:val="auto"/>
        </w:rPr>
      </w:pPr>
      <w:r>
        <w:rPr>
          <w:rFonts w:eastAsiaTheme="minorHAnsi" w:cstheme="minorBidi"/>
          <w:color w:val="auto"/>
        </w:rPr>
        <w:t>2. Présenter la raison pour laquelle le système géocentrique a prévalu pendant des siècles.</w:t>
      </w:r>
    </w:p>
    <w:p w14:paraId="432F6D91" w14:textId="77777777" w:rsidR="004070ED" w:rsidRDefault="004070ED" w:rsidP="004070ED">
      <w:pPr>
        <w:pStyle w:val="Paragraphedeliste"/>
      </w:pPr>
      <w:r>
        <w:rPr>
          <w:rFonts w:eastAsiaTheme="minorHAnsi"/>
        </w:rPr>
        <w:t>3</w:t>
      </w:r>
      <w:r>
        <w:rPr>
          <w:rFonts w:eastAsiaTheme="minorHAnsi" w:cstheme="minorBidi"/>
          <w:color w:val="auto"/>
        </w:rPr>
        <w:t xml:space="preserve">. </w:t>
      </w:r>
      <w:r>
        <w:t>Montrer comment le passage du modèle géocentrique au modèle héliocentrique illustre les tensions entre la connaissance scientifique et les croyances religieuses soutenues par l’église catholique de l’époque.</w:t>
      </w:r>
    </w:p>
    <w:p w14:paraId="0D8B293F" w14:textId="77777777" w:rsidR="004070ED" w:rsidRPr="002D6447" w:rsidRDefault="004070ED" w:rsidP="004070ED">
      <w:pPr>
        <w:pStyle w:val="Paragraphedeliste"/>
        <w:rPr>
          <w:rFonts w:eastAsiaTheme="minorHAnsi"/>
        </w:rPr>
      </w:pPr>
      <w:r>
        <w:rPr>
          <w:rFonts w:eastAsiaTheme="minorHAnsi" w:cstheme="minorBidi"/>
          <w:color w:val="auto"/>
        </w:rPr>
        <w:t xml:space="preserve">4. Préciser, en justifiant, si le refus du modèle héliocentrique par Tycho Brahe repose sur des considérations religieuses. </w:t>
      </w:r>
    </w:p>
    <w:p w14:paraId="2EBA19FF" w14:textId="77777777" w:rsidR="004070ED" w:rsidRDefault="004070ED" w:rsidP="004070ED">
      <w:pPr>
        <w:pStyle w:val="Paragraphedeliste"/>
        <w:rPr>
          <w:rFonts w:eastAsiaTheme="minorHAnsi" w:cstheme="minorBidi"/>
          <w:color w:val="auto"/>
        </w:rPr>
      </w:pPr>
      <w:r>
        <w:rPr>
          <w:rFonts w:eastAsiaTheme="minorHAnsi" w:cstheme="minorBidi"/>
          <w:color w:val="auto"/>
        </w:rPr>
        <w:t>5. a. Indiquer</w:t>
      </w:r>
      <w:r w:rsidRPr="004D70FE">
        <w:rPr>
          <w:rFonts w:eastAsiaTheme="minorHAnsi" w:cstheme="minorBidi"/>
          <w:color w:val="auto"/>
        </w:rPr>
        <w:t xml:space="preserve"> les </w:t>
      </w:r>
      <w:r>
        <w:rPr>
          <w:rFonts w:eastAsiaTheme="minorHAnsi" w:cstheme="minorBidi"/>
          <w:color w:val="auto"/>
        </w:rPr>
        <w:t>trois fonctions</w:t>
      </w:r>
      <w:r w:rsidRPr="004D70FE">
        <w:rPr>
          <w:rFonts w:eastAsiaTheme="minorHAnsi" w:cstheme="minorBidi"/>
          <w:color w:val="auto"/>
        </w:rPr>
        <w:t xml:space="preserve"> </w:t>
      </w:r>
      <w:r>
        <w:rPr>
          <w:rFonts w:eastAsiaTheme="minorHAnsi" w:cstheme="minorBidi"/>
          <w:color w:val="auto"/>
        </w:rPr>
        <w:t xml:space="preserve">majeures </w:t>
      </w:r>
      <w:r w:rsidRPr="004D70FE">
        <w:rPr>
          <w:rFonts w:eastAsiaTheme="minorHAnsi" w:cstheme="minorBidi"/>
          <w:color w:val="auto"/>
        </w:rPr>
        <w:t>d’un modèle en science</w:t>
      </w:r>
      <w:r>
        <w:rPr>
          <w:rFonts w:eastAsiaTheme="minorHAnsi" w:cstheme="minorBidi"/>
          <w:color w:val="auto"/>
        </w:rPr>
        <w:t xml:space="preserve"> présentées dans le support</w:t>
      </w:r>
      <w:r w:rsidRPr="004D70FE">
        <w:rPr>
          <w:rFonts w:eastAsiaTheme="minorHAnsi" w:cstheme="minorBidi"/>
          <w:color w:val="auto"/>
        </w:rPr>
        <w:t xml:space="preserve"> </w:t>
      </w:r>
      <w:r>
        <w:rPr>
          <w:rFonts w:eastAsiaTheme="minorHAnsi" w:cstheme="minorBidi"/>
          <w:color w:val="auto"/>
        </w:rPr>
        <w:t>6.</w:t>
      </w:r>
      <w:r w:rsidRPr="004D70FE">
        <w:rPr>
          <w:rFonts w:eastAsiaTheme="minorHAnsi" w:cstheme="minorBidi"/>
          <w:color w:val="auto"/>
        </w:rPr>
        <w:t xml:space="preserve"> </w:t>
      </w:r>
    </w:p>
    <w:p w14:paraId="348429BF" w14:textId="77777777" w:rsidR="004070ED" w:rsidRPr="005B1E0B" w:rsidRDefault="004070ED" w:rsidP="004070ED">
      <w:pPr>
        <w:pStyle w:val="Paragraphedeliste"/>
        <w:rPr>
          <w:rFonts w:eastAsiaTheme="minorHAnsi"/>
        </w:rPr>
      </w:pPr>
      <w:r>
        <w:rPr>
          <w:rFonts w:eastAsiaTheme="minorHAnsi"/>
        </w:rPr>
        <w:t>b. Expliquer en quoi les modèles de Ptolémée ou Copernic remplissent au moins deux de ces fonctions.</w:t>
      </w:r>
    </w:p>
    <w:p w14:paraId="4D42639F" w14:textId="77777777" w:rsidR="004070ED" w:rsidRDefault="004070ED" w:rsidP="004070ED">
      <w:pPr>
        <w:pStyle w:val="Paragraphedeliste"/>
        <w:rPr>
          <w:rFonts w:eastAsiaTheme="minorHAnsi" w:cstheme="minorBidi"/>
          <w:color w:val="auto"/>
        </w:rPr>
      </w:pPr>
      <w:r>
        <w:rPr>
          <w:rFonts w:eastAsiaTheme="minorHAnsi" w:cstheme="minorBidi"/>
          <w:color w:val="auto"/>
        </w:rPr>
        <w:t xml:space="preserve">6. </w:t>
      </w:r>
      <w:r w:rsidRPr="00A200A3">
        <w:rPr>
          <w:rFonts w:eastAsiaTheme="minorHAnsi" w:cstheme="minorBidi"/>
          <w:color w:val="auto"/>
        </w:rPr>
        <w:t xml:space="preserve">En science, une hypothèse </w:t>
      </w:r>
      <w:r w:rsidRPr="00A200A3">
        <w:rPr>
          <w:rFonts w:eastAsiaTheme="minorHAnsi" w:cstheme="minorBidi"/>
          <w:i/>
          <w:color w:val="auto"/>
        </w:rPr>
        <w:t>ad hoc</w:t>
      </w:r>
      <w:r w:rsidRPr="00A200A3">
        <w:rPr>
          <w:rFonts w:eastAsiaTheme="minorHAnsi" w:cstheme="minorBidi"/>
          <w:color w:val="auto"/>
        </w:rPr>
        <w:t xml:space="preserve"> est une </w:t>
      </w:r>
      <w:r>
        <w:rPr>
          <w:rFonts w:eastAsiaTheme="minorHAnsi" w:cstheme="minorBidi"/>
          <w:color w:val="auto"/>
        </w:rPr>
        <w:t>hypothèse</w:t>
      </w:r>
      <w:r w:rsidRPr="00A200A3">
        <w:rPr>
          <w:rFonts w:eastAsiaTheme="minorHAnsi" w:cstheme="minorBidi"/>
          <w:color w:val="auto"/>
        </w:rPr>
        <w:t xml:space="preserve"> ajoutée à </w:t>
      </w:r>
      <w:r>
        <w:rPr>
          <w:rFonts w:eastAsiaTheme="minorHAnsi" w:cstheme="minorBidi"/>
          <w:color w:val="auto"/>
        </w:rPr>
        <w:t xml:space="preserve">un modèle ou à </w:t>
      </w:r>
      <w:r w:rsidRPr="00A200A3">
        <w:rPr>
          <w:rFonts w:eastAsiaTheme="minorHAnsi" w:cstheme="minorBidi"/>
          <w:color w:val="auto"/>
        </w:rPr>
        <w:t>une théorie</w:t>
      </w:r>
      <w:r>
        <w:rPr>
          <w:rFonts w:eastAsiaTheme="minorHAnsi" w:cstheme="minorBidi"/>
          <w:color w:val="auto"/>
        </w:rPr>
        <w:t>,</w:t>
      </w:r>
      <w:r w:rsidRPr="00A200A3">
        <w:rPr>
          <w:rFonts w:eastAsiaTheme="minorHAnsi" w:cstheme="minorBidi"/>
          <w:color w:val="auto"/>
        </w:rPr>
        <w:t xml:space="preserve"> de manière arbitraire</w:t>
      </w:r>
      <w:r>
        <w:rPr>
          <w:rFonts w:eastAsiaTheme="minorHAnsi" w:cstheme="minorBidi"/>
          <w:color w:val="auto"/>
        </w:rPr>
        <w:t>,</w:t>
      </w:r>
      <w:r w:rsidRPr="00A200A3">
        <w:rPr>
          <w:rFonts w:eastAsiaTheme="minorHAnsi" w:cstheme="minorBidi"/>
          <w:color w:val="auto"/>
        </w:rPr>
        <w:t xml:space="preserve"> pour éviter qu</w:t>
      </w:r>
      <w:r>
        <w:rPr>
          <w:rFonts w:eastAsiaTheme="minorHAnsi" w:cstheme="minorBidi"/>
          <w:color w:val="auto"/>
        </w:rPr>
        <w:t>e ce modèle ou cette théorie</w:t>
      </w:r>
      <w:r w:rsidRPr="00A200A3">
        <w:rPr>
          <w:rFonts w:eastAsiaTheme="minorHAnsi" w:cstheme="minorBidi"/>
          <w:color w:val="auto"/>
        </w:rPr>
        <w:t xml:space="preserve"> ne soit invalidé. Cette démarche, qui peut être employée de manière légitime ou </w:t>
      </w:r>
      <w:r>
        <w:rPr>
          <w:rFonts w:eastAsiaTheme="minorHAnsi" w:cstheme="minorBidi"/>
          <w:color w:val="auto"/>
        </w:rPr>
        <w:t>non,</w:t>
      </w:r>
      <w:r w:rsidRPr="00A200A3">
        <w:rPr>
          <w:rFonts w:eastAsiaTheme="minorHAnsi" w:cstheme="minorBidi"/>
          <w:color w:val="auto"/>
        </w:rPr>
        <w:t xml:space="preserve"> vise à expliquer des anomalies non </w:t>
      </w:r>
      <w:r>
        <w:rPr>
          <w:rFonts w:eastAsiaTheme="minorHAnsi" w:cstheme="minorBidi"/>
          <w:color w:val="auto"/>
        </w:rPr>
        <w:t>prévues</w:t>
      </w:r>
      <w:r w:rsidRPr="00A200A3">
        <w:rPr>
          <w:rFonts w:eastAsiaTheme="minorHAnsi" w:cstheme="minorBidi"/>
          <w:color w:val="auto"/>
        </w:rPr>
        <w:t xml:space="preserve"> par </w:t>
      </w:r>
      <w:r>
        <w:rPr>
          <w:rFonts w:eastAsiaTheme="minorHAnsi" w:cstheme="minorBidi"/>
          <w:color w:val="auto"/>
        </w:rPr>
        <w:t>le modèle ou la théorie originale</w:t>
      </w:r>
      <w:r w:rsidRPr="00A200A3">
        <w:rPr>
          <w:rFonts w:eastAsiaTheme="minorHAnsi" w:cstheme="minorBidi"/>
          <w:color w:val="auto"/>
        </w:rPr>
        <w:t>.</w:t>
      </w:r>
      <w:r>
        <w:rPr>
          <w:rFonts w:eastAsiaTheme="minorHAnsi" w:cstheme="minorBidi"/>
          <w:color w:val="auto"/>
        </w:rPr>
        <w:t xml:space="preserve"> Expliquer en quoi les hypothèses de Ptolémée ou celles du système de Tycho Brahe peuvent être qualifiées de « </w:t>
      </w:r>
      <w:r w:rsidRPr="00A200A3">
        <w:rPr>
          <w:rFonts w:eastAsiaTheme="minorHAnsi" w:cstheme="minorBidi"/>
          <w:i/>
          <w:color w:val="auto"/>
        </w:rPr>
        <w:t>ad hoc</w:t>
      </w:r>
      <w:r>
        <w:rPr>
          <w:rFonts w:eastAsiaTheme="minorHAnsi" w:cstheme="minorBidi"/>
          <w:color w:val="auto"/>
        </w:rPr>
        <w:t> ».</w:t>
      </w:r>
    </w:p>
    <w:p w14:paraId="06F49F6F" w14:textId="77777777" w:rsidR="004070ED" w:rsidRDefault="004070ED" w:rsidP="004070ED">
      <w:pPr>
        <w:pStyle w:val="Paragraphedeliste"/>
        <w:rPr>
          <w:rFonts w:eastAsiaTheme="minorHAnsi" w:cstheme="minorBidi"/>
          <w:color w:val="auto"/>
        </w:rPr>
      </w:pPr>
    </w:p>
    <w:p w14:paraId="7195228A" w14:textId="77777777" w:rsidR="004070ED" w:rsidRDefault="004070ED" w:rsidP="004070ED">
      <w:pPr>
        <w:pStyle w:val="Paragraphedeliste"/>
        <w:numPr>
          <w:ilvl w:val="0"/>
          <w:numId w:val="2"/>
        </w:numPr>
        <w:rPr>
          <w:rFonts w:eastAsiaTheme="minorHAnsi"/>
        </w:rPr>
      </w:pPr>
      <w:r>
        <w:rPr>
          <w:rFonts w:eastAsiaTheme="minorHAnsi"/>
        </w:rPr>
        <w:t xml:space="preserve">Les </w:t>
      </w:r>
      <w:r>
        <w:rPr>
          <w:rFonts w:eastAsiaTheme="minorHAnsi"/>
          <w:b/>
        </w:rPr>
        <w:t>supports</w:t>
      </w:r>
      <w:r>
        <w:rPr>
          <w:rFonts w:eastAsiaTheme="minorHAnsi"/>
        </w:rPr>
        <w:t xml:space="preserve"> </w:t>
      </w:r>
      <w:r w:rsidRPr="009314F0">
        <w:rPr>
          <w:rFonts w:eastAsiaTheme="minorHAnsi"/>
          <w:b/>
        </w:rPr>
        <w:t>3</w:t>
      </w:r>
      <w:r>
        <w:rPr>
          <w:rFonts w:eastAsiaTheme="minorHAnsi"/>
        </w:rPr>
        <w:t xml:space="preserve">, </w:t>
      </w:r>
      <w:r w:rsidRPr="009314F0">
        <w:rPr>
          <w:rFonts w:eastAsiaTheme="minorHAnsi"/>
          <w:b/>
        </w:rPr>
        <w:t>4</w:t>
      </w:r>
      <w:r>
        <w:rPr>
          <w:rFonts w:eastAsiaTheme="minorHAnsi"/>
        </w:rPr>
        <w:t xml:space="preserve">, </w:t>
      </w:r>
      <w:r w:rsidRPr="009314F0">
        <w:rPr>
          <w:rFonts w:eastAsiaTheme="minorHAnsi"/>
          <w:b/>
        </w:rPr>
        <w:t>5</w:t>
      </w:r>
      <w:r>
        <w:rPr>
          <w:rFonts w:eastAsiaTheme="minorHAnsi"/>
        </w:rPr>
        <w:t xml:space="preserve"> et </w:t>
      </w:r>
      <w:r w:rsidRPr="009314F0">
        <w:rPr>
          <w:rFonts w:eastAsiaTheme="minorHAnsi"/>
          <w:b/>
        </w:rPr>
        <w:t>6</w:t>
      </w:r>
      <w:r>
        <w:rPr>
          <w:rFonts w:eastAsiaTheme="minorHAnsi"/>
        </w:rPr>
        <w:t xml:space="preserve"> sont distribuées au groupe 2, elles sont repérées par un logo rose </w:t>
      </w:r>
      <w:r w:rsidRPr="002F3937">
        <w:rPr>
          <w:rFonts w:eastAsiaTheme="minorHAnsi"/>
          <w:color w:val="FF00FF"/>
        </w:rPr>
        <w:sym w:font="Wingdings" w:char="F06C"/>
      </w:r>
      <w:r>
        <w:rPr>
          <w:rFonts w:eastAsiaTheme="minorHAnsi"/>
        </w:rPr>
        <w:t>. Chaque élève répond aux questions :</w:t>
      </w:r>
    </w:p>
    <w:p w14:paraId="015AF156" w14:textId="77777777" w:rsidR="004070ED" w:rsidRPr="004D70FE" w:rsidRDefault="004070ED" w:rsidP="004070ED">
      <w:pPr>
        <w:pStyle w:val="Paragraphedeliste"/>
        <w:rPr>
          <w:rFonts w:eastAsiaTheme="minorHAnsi" w:cstheme="minorBidi"/>
          <w:color w:val="auto"/>
        </w:rPr>
      </w:pPr>
      <w:r>
        <w:rPr>
          <w:rFonts w:eastAsiaTheme="minorHAnsi" w:cstheme="minorBidi"/>
          <w:color w:val="auto"/>
        </w:rPr>
        <w:t xml:space="preserve">1. À partir </w:t>
      </w:r>
      <w:proofErr w:type="gramStart"/>
      <w:r>
        <w:rPr>
          <w:rFonts w:eastAsiaTheme="minorHAnsi" w:cstheme="minorBidi"/>
          <w:color w:val="auto"/>
        </w:rPr>
        <w:t>d</w:t>
      </w:r>
      <w:r w:rsidRPr="004D70FE">
        <w:rPr>
          <w:rFonts w:eastAsiaTheme="minorHAnsi" w:cstheme="minorBidi"/>
          <w:color w:val="auto"/>
        </w:rPr>
        <w:t>e</w:t>
      </w:r>
      <w:r>
        <w:rPr>
          <w:rFonts w:eastAsiaTheme="minorHAnsi" w:cstheme="minorBidi"/>
          <w:color w:val="auto"/>
        </w:rPr>
        <w:t xml:space="preserve"> le</w:t>
      </w:r>
      <w:proofErr w:type="gramEnd"/>
      <w:r>
        <w:rPr>
          <w:rFonts w:eastAsiaTheme="minorHAnsi" w:cstheme="minorBidi"/>
          <w:color w:val="auto"/>
        </w:rPr>
        <w:t xml:space="preserve"> support </w:t>
      </w:r>
      <w:r w:rsidRPr="009314F0">
        <w:rPr>
          <w:rFonts w:eastAsiaTheme="minorHAnsi" w:cstheme="minorBidi"/>
          <w:b/>
          <w:color w:val="auto"/>
        </w:rPr>
        <w:t>3</w:t>
      </w:r>
      <w:r w:rsidRPr="004D70FE">
        <w:rPr>
          <w:rFonts w:eastAsiaTheme="minorHAnsi" w:cstheme="minorBidi"/>
          <w:color w:val="auto"/>
        </w:rPr>
        <w:t>, décrire en quoi le modèle de Tycho Brahe diffère de celui de Copernic</w:t>
      </w:r>
      <w:r>
        <w:rPr>
          <w:rFonts w:eastAsiaTheme="minorHAnsi" w:cstheme="minorBidi"/>
          <w:color w:val="auto"/>
        </w:rPr>
        <w:t xml:space="preserve">, dans lequel </w:t>
      </w:r>
      <w:r w:rsidRPr="00F34725">
        <w:rPr>
          <w:rFonts w:eastAsiaTheme="minorHAnsi" w:cstheme="minorBidi"/>
          <w:color w:val="auto"/>
        </w:rPr>
        <w:t>le Soleil est au centre de l’Univers et la Terre, comme les autres planètes, se déplacent autour sur des orbites circulaires</w:t>
      </w:r>
      <w:r w:rsidRPr="004D70FE">
        <w:rPr>
          <w:rFonts w:eastAsiaTheme="minorHAnsi" w:cstheme="minorBidi"/>
          <w:color w:val="auto"/>
        </w:rPr>
        <w:t xml:space="preserve">. </w:t>
      </w:r>
    </w:p>
    <w:p w14:paraId="18E9249F" w14:textId="77777777" w:rsidR="004070ED" w:rsidRPr="004D70FE" w:rsidRDefault="004070ED" w:rsidP="004070ED">
      <w:pPr>
        <w:pStyle w:val="Paragraphedeliste"/>
        <w:rPr>
          <w:rFonts w:eastAsiaTheme="minorHAnsi" w:cstheme="minorBidi"/>
          <w:color w:val="auto"/>
        </w:rPr>
      </w:pPr>
      <w:r>
        <w:rPr>
          <w:rFonts w:eastAsiaTheme="minorHAnsi" w:cstheme="minorBidi"/>
          <w:color w:val="auto"/>
        </w:rPr>
        <w:lastRenderedPageBreak/>
        <w:t xml:space="preserve">2. À partir </w:t>
      </w:r>
      <w:proofErr w:type="gramStart"/>
      <w:r w:rsidRPr="004D70FE">
        <w:rPr>
          <w:rFonts w:eastAsiaTheme="minorHAnsi" w:cstheme="minorBidi"/>
          <w:color w:val="auto"/>
        </w:rPr>
        <w:t xml:space="preserve">de </w:t>
      </w:r>
      <w:r>
        <w:rPr>
          <w:rFonts w:eastAsiaTheme="minorHAnsi" w:cstheme="minorBidi"/>
          <w:color w:val="auto"/>
        </w:rPr>
        <w:t>le</w:t>
      </w:r>
      <w:proofErr w:type="gramEnd"/>
      <w:r>
        <w:rPr>
          <w:rFonts w:eastAsiaTheme="minorHAnsi" w:cstheme="minorBidi"/>
          <w:color w:val="auto"/>
        </w:rPr>
        <w:t xml:space="preserve"> support</w:t>
      </w:r>
      <w:r w:rsidRPr="004D70FE">
        <w:rPr>
          <w:rFonts w:eastAsiaTheme="minorHAnsi" w:cstheme="minorBidi"/>
          <w:color w:val="auto"/>
        </w:rPr>
        <w:t xml:space="preserve"> </w:t>
      </w:r>
      <w:r w:rsidRPr="009314F0">
        <w:rPr>
          <w:rFonts w:eastAsiaTheme="minorHAnsi" w:cstheme="minorBidi"/>
          <w:b/>
          <w:color w:val="auto"/>
        </w:rPr>
        <w:t>4</w:t>
      </w:r>
      <w:r>
        <w:rPr>
          <w:rFonts w:eastAsiaTheme="minorHAnsi" w:cstheme="minorBidi"/>
          <w:color w:val="auto"/>
        </w:rPr>
        <w:t>,</w:t>
      </w:r>
      <w:r w:rsidRPr="004D70FE">
        <w:rPr>
          <w:rFonts w:eastAsiaTheme="minorHAnsi" w:cstheme="minorBidi"/>
          <w:color w:val="auto"/>
        </w:rPr>
        <w:t xml:space="preserve"> expliquer en quoi l’observation de la parallaxe d’étoiles permettrait de réfuter le modèle de Tycho Brahe.</w:t>
      </w:r>
    </w:p>
    <w:p w14:paraId="432E99F7" w14:textId="77777777" w:rsidR="004070ED" w:rsidRDefault="004070ED" w:rsidP="004070ED">
      <w:pPr>
        <w:pStyle w:val="Paragraphedeliste"/>
        <w:rPr>
          <w:rFonts w:eastAsiaTheme="minorHAnsi" w:cstheme="minorBidi"/>
          <w:color w:val="auto"/>
        </w:rPr>
      </w:pPr>
      <w:r>
        <w:rPr>
          <w:rFonts w:eastAsiaTheme="minorHAnsi" w:cstheme="minorBidi"/>
          <w:color w:val="auto"/>
        </w:rPr>
        <w:t>3. Expliquer pourquoi</w:t>
      </w:r>
      <w:r w:rsidRPr="004D70FE">
        <w:rPr>
          <w:rFonts w:eastAsiaTheme="minorHAnsi" w:cstheme="minorBidi"/>
          <w:color w:val="auto"/>
        </w:rPr>
        <w:t xml:space="preserve"> la </w:t>
      </w:r>
      <w:r>
        <w:rPr>
          <w:rFonts w:eastAsiaTheme="minorHAnsi" w:cstheme="minorBidi"/>
          <w:color w:val="auto"/>
        </w:rPr>
        <w:t>« </w:t>
      </w:r>
      <w:r w:rsidRPr="004D70FE">
        <w:rPr>
          <w:rFonts w:eastAsiaTheme="minorHAnsi" w:cstheme="minorBidi"/>
          <w:color w:val="auto"/>
        </w:rPr>
        <w:t>non-observation</w:t>
      </w:r>
      <w:r>
        <w:rPr>
          <w:rFonts w:eastAsiaTheme="minorHAnsi" w:cstheme="minorBidi"/>
          <w:color w:val="auto"/>
        </w:rPr>
        <w:t> »</w:t>
      </w:r>
      <w:r w:rsidRPr="004D70FE">
        <w:rPr>
          <w:rFonts w:eastAsiaTheme="minorHAnsi" w:cstheme="minorBidi"/>
          <w:color w:val="auto"/>
        </w:rPr>
        <w:t xml:space="preserve"> de cette parallaxe</w:t>
      </w:r>
      <w:r>
        <w:rPr>
          <w:rFonts w:eastAsiaTheme="minorHAnsi" w:cstheme="minorBidi"/>
          <w:color w:val="auto"/>
        </w:rPr>
        <w:t xml:space="preserve"> permettrait, en principe, de réfuter le modèle héliocentrique (</w:t>
      </w:r>
      <w:r>
        <w:rPr>
          <w:rFonts w:eastAsiaTheme="minorHAnsi" w:cstheme="minorBidi"/>
          <w:b/>
          <w:color w:val="auto"/>
        </w:rPr>
        <w:t>supports</w:t>
      </w:r>
      <w:r w:rsidRPr="009314F0">
        <w:rPr>
          <w:rFonts w:eastAsiaTheme="minorHAnsi" w:cstheme="minorBidi"/>
          <w:b/>
          <w:color w:val="auto"/>
        </w:rPr>
        <w:t xml:space="preserve"> 5</w:t>
      </w:r>
      <w:r w:rsidRPr="004D70FE">
        <w:rPr>
          <w:rFonts w:eastAsiaTheme="minorHAnsi" w:cstheme="minorBidi"/>
          <w:color w:val="auto"/>
        </w:rPr>
        <w:t xml:space="preserve"> et </w:t>
      </w:r>
      <w:r w:rsidRPr="009314F0">
        <w:rPr>
          <w:rFonts w:eastAsiaTheme="minorHAnsi" w:cstheme="minorBidi"/>
          <w:b/>
          <w:color w:val="auto"/>
        </w:rPr>
        <w:t>6</w:t>
      </w:r>
      <w:r>
        <w:rPr>
          <w:rFonts w:eastAsiaTheme="minorHAnsi" w:cstheme="minorBidi"/>
          <w:color w:val="auto"/>
        </w:rPr>
        <w:t>)</w:t>
      </w:r>
      <w:r w:rsidRPr="004D70FE">
        <w:rPr>
          <w:rFonts w:eastAsiaTheme="minorHAnsi" w:cstheme="minorBidi"/>
          <w:color w:val="auto"/>
        </w:rPr>
        <w:t>.</w:t>
      </w:r>
    </w:p>
    <w:p w14:paraId="6DD57288" w14:textId="77777777" w:rsidR="004070ED" w:rsidRPr="00807DFA" w:rsidRDefault="004070ED" w:rsidP="004070ED">
      <w:pPr>
        <w:pStyle w:val="Paragraphedeliste"/>
      </w:pPr>
      <w:r>
        <w:t xml:space="preserve">4. À partir </w:t>
      </w:r>
      <w:proofErr w:type="gramStart"/>
      <w:r>
        <w:t>de le</w:t>
      </w:r>
      <w:proofErr w:type="gramEnd"/>
      <w:r>
        <w:t xml:space="preserve"> support</w:t>
      </w:r>
      <w:r w:rsidRPr="009314F0">
        <w:rPr>
          <w:b/>
        </w:rPr>
        <w:t xml:space="preserve"> 5</w:t>
      </w:r>
      <w:r>
        <w:t>, montrer que Galilée ne se résout pas à réfuter le modèle héliocentrique et expliquer comment il s’y prend.</w:t>
      </w:r>
    </w:p>
    <w:p w14:paraId="3097ACD0" w14:textId="77777777" w:rsidR="004070ED" w:rsidRDefault="004070ED" w:rsidP="004070ED">
      <w:pPr>
        <w:pStyle w:val="Paragraphedeliste"/>
        <w:rPr>
          <w:rFonts w:eastAsiaTheme="minorHAnsi" w:cstheme="minorBidi"/>
          <w:color w:val="auto"/>
        </w:rPr>
      </w:pPr>
      <w:r>
        <w:rPr>
          <w:rFonts w:eastAsiaTheme="minorHAnsi" w:cstheme="minorBidi"/>
          <w:color w:val="auto"/>
        </w:rPr>
        <w:t xml:space="preserve">5. </w:t>
      </w:r>
      <w:r w:rsidRPr="00A200A3">
        <w:rPr>
          <w:rFonts w:eastAsiaTheme="minorHAnsi" w:cstheme="minorBidi"/>
          <w:color w:val="auto"/>
        </w:rPr>
        <w:t xml:space="preserve">En science, une hypothèse </w:t>
      </w:r>
      <w:r w:rsidRPr="00A200A3">
        <w:rPr>
          <w:rFonts w:eastAsiaTheme="minorHAnsi" w:cstheme="minorBidi"/>
          <w:i/>
          <w:color w:val="auto"/>
        </w:rPr>
        <w:t>ad hoc</w:t>
      </w:r>
      <w:r w:rsidRPr="00A200A3">
        <w:rPr>
          <w:rFonts w:eastAsiaTheme="minorHAnsi" w:cstheme="minorBidi"/>
          <w:color w:val="auto"/>
        </w:rPr>
        <w:t xml:space="preserve"> est une </w:t>
      </w:r>
      <w:r>
        <w:rPr>
          <w:rFonts w:eastAsiaTheme="minorHAnsi" w:cstheme="minorBidi"/>
          <w:color w:val="auto"/>
        </w:rPr>
        <w:t>hypothèse</w:t>
      </w:r>
      <w:r w:rsidRPr="00A200A3">
        <w:rPr>
          <w:rFonts w:eastAsiaTheme="minorHAnsi" w:cstheme="minorBidi"/>
          <w:color w:val="auto"/>
        </w:rPr>
        <w:t xml:space="preserve"> ajoutée à </w:t>
      </w:r>
      <w:r>
        <w:rPr>
          <w:rFonts w:eastAsiaTheme="minorHAnsi" w:cstheme="minorBidi"/>
          <w:color w:val="auto"/>
        </w:rPr>
        <w:t xml:space="preserve">un modèle ou à </w:t>
      </w:r>
      <w:r w:rsidRPr="00A200A3">
        <w:rPr>
          <w:rFonts w:eastAsiaTheme="minorHAnsi" w:cstheme="minorBidi"/>
          <w:color w:val="auto"/>
        </w:rPr>
        <w:t>une théorie</w:t>
      </w:r>
      <w:r>
        <w:rPr>
          <w:rFonts w:eastAsiaTheme="minorHAnsi" w:cstheme="minorBidi"/>
          <w:color w:val="auto"/>
        </w:rPr>
        <w:t>,</w:t>
      </w:r>
      <w:r w:rsidRPr="00A200A3">
        <w:rPr>
          <w:rFonts w:eastAsiaTheme="minorHAnsi" w:cstheme="minorBidi"/>
          <w:color w:val="auto"/>
        </w:rPr>
        <w:t xml:space="preserve"> de manière arbitraire</w:t>
      </w:r>
      <w:r>
        <w:rPr>
          <w:rFonts w:eastAsiaTheme="minorHAnsi" w:cstheme="minorBidi"/>
          <w:color w:val="auto"/>
        </w:rPr>
        <w:t>,</w:t>
      </w:r>
      <w:r w:rsidRPr="00A200A3">
        <w:rPr>
          <w:rFonts w:eastAsiaTheme="minorHAnsi" w:cstheme="minorBidi"/>
          <w:color w:val="auto"/>
        </w:rPr>
        <w:t xml:space="preserve"> pour éviter qu</w:t>
      </w:r>
      <w:r>
        <w:rPr>
          <w:rFonts w:eastAsiaTheme="minorHAnsi" w:cstheme="minorBidi"/>
          <w:color w:val="auto"/>
        </w:rPr>
        <w:t>e ce modèle ou cette théorie</w:t>
      </w:r>
      <w:r w:rsidRPr="00A200A3">
        <w:rPr>
          <w:rFonts w:eastAsiaTheme="minorHAnsi" w:cstheme="minorBidi"/>
          <w:color w:val="auto"/>
        </w:rPr>
        <w:t xml:space="preserve"> ne soit invalidé. Cette démarche, qui peut être employée de manière légitime ou </w:t>
      </w:r>
      <w:r>
        <w:rPr>
          <w:rFonts w:eastAsiaTheme="minorHAnsi" w:cstheme="minorBidi"/>
          <w:color w:val="auto"/>
        </w:rPr>
        <w:t>non</w:t>
      </w:r>
      <w:r w:rsidRPr="00A200A3">
        <w:rPr>
          <w:rFonts w:eastAsiaTheme="minorHAnsi" w:cstheme="minorBidi"/>
          <w:color w:val="auto"/>
        </w:rPr>
        <w:t xml:space="preserve">, vise à expliquer des anomalies non </w:t>
      </w:r>
      <w:r>
        <w:rPr>
          <w:rFonts w:eastAsiaTheme="minorHAnsi" w:cstheme="minorBidi"/>
          <w:color w:val="auto"/>
        </w:rPr>
        <w:t>prévues</w:t>
      </w:r>
      <w:r w:rsidRPr="00A200A3">
        <w:rPr>
          <w:rFonts w:eastAsiaTheme="minorHAnsi" w:cstheme="minorBidi"/>
          <w:color w:val="auto"/>
        </w:rPr>
        <w:t xml:space="preserve"> par </w:t>
      </w:r>
      <w:r>
        <w:rPr>
          <w:rFonts w:eastAsiaTheme="minorHAnsi" w:cstheme="minorBidi"/>
          <w:color w:val="auto"/>
        </w:rPr>
        <w:t>le modèle ou la théorie originale</w:t>
      </w:r>
      <w:r w:rsidRPr="00A200A3">
        <w:rPr>
          <w:rFonts w:eastAsiaTheme="minorHAnsi" w:cstheme="minorBidi"/>
          <w:color w:val="auto"/>
        </w:rPr>
        <w:t>.</w:t>
      </w:r>
      <w:r>
        <w:rPr>
          <w:rFonts w:eastAsiaTheme="minorHAnsi" w:cstheme="minorBidi"/>
          <w:color w:val="auto"/>
        </w:rPr>
        <w:t xml:space="preserve"> Sachant que d’autres hypothèses </w:t>
      </w:r>
      <w:r w:rsidRPr="00CE3A0F">
        <w:rPr>
          <w:rFonts w:eastAsiaTheme="minorHAnsi" w:cstheme="minorBidi"/>
          <w:i/>
          <w:color w:val="auto"/>
        </w:rPr>
        <w:t>ad hoc</w:t>
      </w:r>
      <w:r>
        <w:rPr>
          <w:rFonts w:eastAsiaTheme="minorHAnsi" w:cstheme="minorBidi"/>
          <w:color w:val="auto"/>
        </w:rPr>
        <w:t xml:space="preserve"> permettent de rendre compte de l’absence de parallaxe, expliquer pourquoi cette « non-observation » de la</w:t>
      </w:r>
      <w:r w:rsidRPr="004D70FE">
        <w:rPr>
          <w:rFonts w:eastAsiaTheme="minorHAnsi" w:cstheme="minorBidi"/>
          <w:color w:val="auto"/>
        </w:rPr>
        <w:t xml:space="preserve"> parallaxe par Tycho Brahe </w:t>
      </w:r>
      <w:r>
        <w:rPr>
          <w:rFonts w:eastAsiaTheme="minorHAnsi" w:cstheme="minorBidi"/>
          <w:color w:val="auto"/>
        </w:rPr>
        <w:t>ne peut pas</w:t>
      </w:r>
      <w:r w:rsidRPr="004D70FE">
        <w:rPr>
          <w:rFonts w:eastAsiaTheme="minorHAnsi" w:cstheme="minorBidi"/>
          <w:color w:val="auto"/>
        </w:rPr>
        <w:t xml:space="preserve"> départager les deux modèles</w:t>
      </w:r>
      <w:r>
        <w:rPr>
          <w:rFonts w:eastAsiaTheme="minorHAnsi" w:cstheme="minorBidi"/>
          <w:color w:val="auto"/>
        </w:rPr>
        <w:t xml:space="preserve">. </w:t>
      </w:r>
    </w:p>
    <w:p w14:paraId="45CD867F" w14:textId="77777777" w:rsidR="004070ED" w:rsidRDefault="004070ED" w:rsidP="004070ED">
      <w:pPr>
        <w:pStyle w:val="Paragraphedeliste"/>
        <w:rPr>
          <w:rFonts w:eastAsiaTheme="minorHAnsi"/>
        </w:rPr>
      </w:pPr>
      <w:r w:rsidRPr="008E452B">
        <w:rPr>
          <w:rFonts w:eastAsiaTheme="minorHAnsi"/>
        </w:rPr>
        <w:t>6. Expliquer pourquoi une expérience n’est pas toujours décisive pour réfuter un modèle.</w:t>
      </w:r>
    </w:p>
    <w:p w14:paraId="78AD954B" w14:textId="77777777" w:rsidR="004070ED" w:rsidRDefault="004070ED" w:rsidP="004070ED">
      <w:pPr>
        <w:pStyle w:val="Paragraphedeliste"/>
        <w:rPr>
          <w:rFonts w:eastAsiaTheme="minorHAnsi"/>
        </w:rPr>
      </w:pPr>
    </w:p>
    <w:p w14:paraId="36455250" w14:textId="77777777" w:rsidR="004070ED" w:rsidRPr="009D63AC" w:rsidRDefault="004070ED" w:rsidP="004070ED">
      <w:pPr>
        <w:pStyle w:val="Paragraphedeliste"/>
        <w:numPr>
          <w:ilvl w:val="0"/>
          <w:numId w:val="2"/>
        </w:numPr>
        <w:shd w:val="clear" w:color="auto" w:fill="auto"/>
        <w:spacing w:after="0" w:afterAutospacing="0"/>
        <w:jc w:val="both"/>
        <w:rPr>
          <w:rFonts w:eastAsiaTheme="minorHAnsi"/>
        </w:rPr>
      </w:pPr>
      <w:r w:rsidRPr="009D63AC">
        <w:rPr>
          <w:rFonts w:eastAsiaTheme="minorHAnsi"/>
        </w:rPr>
        <w:t>Les élèves sont regroupés par quatre</w:t>
      </w:r>
      <w:r>
        <w:rPr>
          <w:rFonts w:eastAsiaTheme="minorHAnsi"/>
        </w:rPr>
        <w:t xml:space="preserve"> dont deux sont issus groupe 1</w:t>
      </w:r>
      <w:r w:rsidRPr="00D453EC">
        <w:t xml:space="preserve"> (</w:t>
      </w:r>
      <w:r w:rsidRPr="004125E9">
        <w:rPr>
          <w:rFonts w:eastAsiaTheme="minorHAnsi"/>
          <w:color w:val="00FF00"/>
        </w:rPr>
        <w:sym w:font="Wingdings" w:char="F06C"/>
      </w:r>
      <w:r w:rsidRPr="00D453EC">
        <w:t xml:space="preserve">) </w:t>
      </w:r>
      <w:r>
        <w:rPr>
          <w:rFonts w:eastAsiaTheme="minorHAnsi"/>
        </w:rPr>
        <w:t xml:space="preserve"> et deux sont issus du groupe 2 </w:t>
      </w:r>
      <w:r w:rsidRPr="00D453EC">
        <w:t>(</w:t>
      </w:r>
      <w:r w:rsidRPr="00445E51">
        <w:rPr>
          <w:rFonts w:eastAsiaTheme="minorHAnsi"/>
          <w:color w:val="FF00FF"/>
        </w:rPr>
        <w:sym w:font="Wingdings" w:char="F06C"/>
      </w:r>
      <w:r w:rsidRPr="00D453EC">
        <w:t>)</w:t>
      </w:r>
      <w:r>
        <w:rPr>
          <w:rFonts w:eastAsiaTheme="minorHAnsi"/>
        </w:rPr>
        <w:t xml:space="preserve">. Ils </w:t>
      </w:r>
      <w:r w:rsidRPr="009D63AC">
        <w:rPr>
          <w:rFonts w:eastAsiaTheme="minorHAnsi"/>
        </w:rPr>
        <w:t>répondent aux questions suivantes</w:t>
      </w:r>
      <w:r>
        <w:rPr>
          <w:rFonts w:eastAsiaTheme="minorHAnsi"/>
        </w:rPr>
        <w:t xml:space="preserve"> afin d’élaborer </w:t>
      </w:r>
      <w:r w:rsidRPr="009D63AC">
        <w:rPr>
          <w:rFonts w:eastAsiaTheme="minorHAnsi"/>
          <w:b/>
          <w:bCs/>
        </w:rPr>
        <w:t>un bilan</w:t>
      </w:r>
      <w:r w:rsidRPr="009D63AC">
        <w:rPr>
          <w:rFonts w:eastAsiaTheme="minorHAnsi"/>
        </w:rPr>
        <w:t> :</w:t>
      </w:r>
    </w:p>
    <w:p w14:paraId="1C73887A" w14:textId="77777777" w:rsidR="004070ED" w:rsidRDefault="004070ED" w:rsidP="004070ED">
      <w:pPr>
        <w:shd w:val="clear" w:color="auto" w:fill="auto"/>
        <w:spacing w:before="0" w:beforeAutospacing="0" w:after="0" w:afterAutospacing="0"/>
        <w:ind w:left="708"/>
        <w:jc w:val="both"/>
      </w:pPr>
      <w:r>
        <w:t>1. À partir de l’exemple de Ptolémée et de Tycho Brahe, présenter aux camarades la manière avec laquelle des modèles de la réalité ont été mis en concurrence</w:t>
      </w:r>
      <w:r>
        <w:rPr>
          <w:rStyle w:val="Appelnotedebasdep"/>
        </w:rPr>
        <w:footnoteReference w:id="1"/>
      </w:r>
      <w:r>
        <w:t>.</w:t>
      </w:r>
    </w:p>
    <w:p w14:paraId="174779C1" w14:textId="77777777" w:rsidR="004070ED" w:rsidRDefault="004070ED" w:rsidP="004070ED">
      <w:pPr>
        <w:spacing w:before="0" w:beforeAutospacing="0" w:after="0" w:afterAutospacing="0"/>
        <w:ind w:left="708"/>
      </w:pPr>
      <w:r w:rsidRPr="009D63AC">
        <w:rPr>
          <w:rFonts w:eastAsiaTheme="minorHAnsi"/>
        </w:rPr>
        <w:t xml:space="preserve">2. </w:t>
      </w:r>
      <w:r>
        <w:t xml:space="preserve">En science, le « principe de parcimonie » (ou « rasoir d'Ockham) stipule que parmi plusieurs explications possibles, celle qui requiert le moins d'hypothèses est généralement à privilégier. En d'autres termes, si deux explications peuvent rendre compte d’un phénomène de manière égale, celle qui fait appel au minimum d'hypothèses supplémentaires, est souvent considérée comme préférable. À l’aide de ce principe, comparer les hypothèses </w:t>
      </w:r>
      <w:r w:rsidRPr="009D63AC">
        <w:rPr>
          <w:i/>
        </w:rPr>
        <w:t>ad hoc</w:t>
      </w:r>
      <w:r>
        <w:t xml:space="preserve"> formulées.</w:t>
      </w:r>
    </w:p>
    <w:p w14:paraId="0939837F" w14:textId="77777777" w:rsidR="004070ED" w:rsidRDefault="004070ED" w:rsidP="004070ED">
      <w:pPr>
        <w:pStyle w:val="Titre1"/>
      </w:pPr>
      <w:r>
        <w:t>Éléments de réponse pour le professeur</w:t>
      </w:r>
    </w:p>
    <w:p w14:paraId="7E76678D" w14:textId="77777777" w:rsidR="004070ED" w:rsidRDefault="004070ED" w:rsidP="004070ED">
      <w:r w:rsidRPr="0092584E">
        <w:rPr>
          <w:b/>
        </w:rPr>
        <w:t>Éléments de réponses aux questions du groupe 1</w:t>
      </w:r>
      <w:r>
        <w:t xml:space="preserve"> (</w:t>
      </w:r>
      <w:r w:rsidRPr="004125E9">
        <w:rPr>
          <w:rFonts w:eastAsiaTheme="minorHAnsi"/>
          <w:color w:val="00FF00"/>
        </w:rPr>
        <w:sym w:font="Wingdings" w:char="F06C"/>
      </w:r>
      <w:r>
        <w:t xml:space="preserve">) </w:t>
      </w:r>
    </w:p>
    <w:p w14:paraId="1F6F8E90" w14:textId="77777777" w:rsidR="004070ED" w:rsidRPr="00C92ACF" w:rsidRDefault="004070ED" w:rsidP="004070ED">
      <w:pPr>
        <w:rPr>
          <w:rFonts w:cstheme="minorHAnsi"/>
          <w:color w:val="auto"/>
        </w:rPr>
      </w:pPr>
      <w:r>
        <w:rPr>
          <w:rFonts w:cstheme="minorHAnsi"/>
        </w:rPr>
        <w:t xml:space="preserve">1. </w:t>
      </w:r>
      <w:r w:rsidRPr="00C92ACF">
        <w:rPr>
          <w:rFonts w:cstheme="minorHAnsi"/>
          <w:color w:val="auto"/>
        </w:rPr>
        <w:t>Plusieurs modèles du monde se sont succédés, voire chevauchés.</w:t>
      </w:r>
    </w:p>
    <w:p w14:paraId="15BCEFA0" w14:textId="77777777" w:rsidR="004070ED" w:rsidRPr="00C92ACF" w:rsidRDefault="004070ED" w:rsidP="004070ED">
      <w:pPr>
        <w:pStyle w:val="Commentaire"/>
        <w:rPr>
          <w:rFonts w:cstheme="minorHAnsi"/>
          <w:color w:val="auto"/>
          <w:sz w:val="22"/>
          <w:szCs w:val="22"/>
        </w:rPr>
      </w:pPr>
      <w:r>
        <w:rPr>
          <w:rFonts w:cstheme="minorHAnsi"/>
          <w:color w:val="auto"/>
          <w:sz w:val="22"/>
          <w:szCs w:val="22"/>
        </w:rPr>
        <w:t xml:space="preserve">2. </w:t>
      </w:r>
      <w:r w:rsidRPr="00C92ACF">
        <w:rPr>
          <w:rFonts w:cstheme="minorHAnsi"/>
          <w:color w:val="auto"/>
          <w:sz w:val="22"/>
          <w:szCs w:val="22"/>
        </w:rPr>
        <w:t>De par son origine divine, la Terre ne pouvait qu’être au centre de du cosmos.</w:t>
      </w:r>
    </w:p>
    <w:p w14:paraId="0C418147" w14:textId="77777777" w:rsidR="004070ED" w:rsidRPr="00C92ACF" w:rsidRDefault="004070ED" w:rsidP="004070ED">
      <w:pPr>
        <w:pStyle w:val="Commentaire"/>
        <w:rPr>
          <w:rFonts w:cstheme="minorHAnsi"/>
          <w:color w:val="auto"/>
          <w:sz w:val="22"/>
          <w:szCs w:val="22"/>
        </w:rPr>
      </w:pPr>
      <w:r>
        <w:rPr>
          <w:rFonts w:cstheme="minorHAnsi"/>
          <w:color w:val="auto"/>
          <w:sz w:val="22"/>
          <w:szCs w:val="22"/>
        </w:rPr>
        <w:lastRenderedPageBreak/>
        <w:t>3.</w:t>
      </w:r>
      <w:r w:rsidRPr="00C92ACF">
        <w:rPr>
          <w:rFonts w:cstheme="minorHAnsi"/>
          <w:color w:val="auto"/>
          <w:sz w:val="22"/>
          <w:szCs w:val="22"/>
        </w:rPr>
        <w:t xml:space="preserve"> L'Église, en soutenant le modèle géocentrique, s'est opposée à la vision héliocentrique, qui remettait en question la nature divine du monde.</w:t>
      </w:r>
    </w:p>
    <w:p w14:paraId="48094474" w14:textId="77777777" w:rsidR="004070ED" w:rsidRPr="00C92ACF" w:rsidRDefault="004070ED" w:rsidP="004070ED">
      <w:pPr>
        <w:rPr>
          <w:rFonts w:cstheme="minorHAnsi"/>
          <w:color w:val="auto"/>
        </w:rPr>
      </w:pPr>
      <w:r>
        <w:rPr>
          <w:rFonts w:cstheme="minorHAnsi"/>
        </w:rPr>
        <w:t xml:space="preserve">4. Tycho </w:t>
      </w:r>
      <w:r w:rsidRPr="00C92ACF">
        <w:rPr>
          <w:rFonts w:cstheme="minorHAnsi"/>
          <w:color w:val="auto"/>
        </w:rPr>
        <w:t>Brahe semble ne pas avoir eu d’objection de principe liée à des considérations religieuses, mais s’y être opposé pour des raisons relatives aux observations.</w:t>
      </w:r>
    </w:p>
    <w:p w14:paraId="2693F0CE" w14:textId="77777777" w:rsidR="004070ED" w:rsidRPr="00C92ACF" w:rsidRDefault="004070ED" w:rsidP="004070ED">
      <w:pPr>
        <w:pStyle w:val="Commentaire"/>
        <w:rPr>
          <w:rFonts w:cstheme="minorHAnsi"/>
          <w:color w:val="auto"/>
          <w:sz w:val="22"/>
          <w:szCs w:val="22"/>
        </w:rPr>
      </w:pPr>
      <w:r>
        <w:rPr>
          <w:rFonts w:cstheme="minorHAnsi"/>
          <w:color w:val="auto"/>
          <w:sz w:val="22"/>
          <w:szCs w:val="22"/>
        </w:rPr>
        <w:t>5. a. U</w:t>
      </w:r>
      <w:r w:rsidRPr="00C92ACF">
        <w:rPr>
          <w:rFonts w:cstheme="minorHAnsi"/>
          <w:color w:val="auto"/>
          <w:sz w:val="22"/>
          <w:szCs w:val="22"/>
        </w:rPr>
        <w:t>n modèle permet de décrire, comprendre et prédire.</w:t>
      </w:r>
    </w:p>
    <w:p w14:paraId="1489E070" w14:textId="77777777" w:rsidR="004070ED" w:rsidRPr="00C92ACF" w:rsidRDefault="004070ED" w:rsidP="004070ED">
      <w:pPr>
        <w:pStyle w:val="Commentaire"/>
        <w:rPr>
          <w:color w:val="auto"/>
          <w:sz w:val="22"/>
          <w:szCs w:val="22"/>
        </w:rPr>
      </w:pPr>
      <w:r>
        <w:rPr>
          <w:rFonts w:cstheme="minorHAnsi"/>
          <w:color w:val="auto"/>
          <w:sz w:val="22"/>
          <w:szCs w:val="22"/>
        </w:rPr>
        <w:t xml:space="preserve">b. </w:t>
      </w:r>
      <w:r w:rsidRPr="00C92ACF">
        <w:rPr>
          <w:rFonts w:cstheme="minorHAnsi"/>
          <w:color w:val="auto"/>
          <w:sz w:val="22"/>
          <w:szCs w:val="22"/>
        </w:rPr>
        <w:t>Ils permettent de décrire le monde tel qu’il est imaginé par les astronomes de l’époque ; il</w:t>
      </w:r>
      <w:r>
        <w:rPr>
          <w:rFonts w:cstheme="minorHAnsi"/>
          <w:color w:val="auto"/>
          <w:sz w:val="22"/>
          <w:szCs w:val="22"/>
        </w:rPr>
        <w:t>s</w:t>
      </w:r>
      <w:r w:rsidRPr="00C92ACF">
        <w:rPr>
          <w:rFonts w:cstheme="minorHAnsi"/>
          <w:color w:val="auto"/>
          <w:sz w:val="22"/>
          <w:szCs w:val="22"/>
        </w:rPr>
        <w:t xml:space="preserve"> donne</w:t>
      </w:r>
      <w:r>
        <w:rPr>
          <w:rFonts w:cstheme="minorHAnsi"/>
          <w:color w:val="auto"/>
          <w:sz w:val="22"/>
          <w:szCs w:val="22"/>
        </w:rPr>
        <w:t>nt</w:t>
      </w:r>
      <w:r w:rsidRPr="00C92ACF">
        <w:rPr>
          <w:rFonts w:cstheme="minorHAnsi"/>
          <w:color w:val="auto"/>
          <w:sz w:val="22"/>
          <w:szCs w:val="22"/>
        </w:rPr>
        <w:t xml:space="preserve"> des explications sur les irrégularités observées. Ils pourraient même être prédictifs en prévoyant la place des astres dans le ciel.</w:t>
      </w:r>
    </w:p>
    <w:p w14:paraId="0873D4C0" w14:textId="77777777" w:rsidR="004070ED" w:rsidRPr="00C92ACF" w:rsidRDefault="004070ED" w:rsidP="004070ED">
      <w:pPr>
        <w:pStyle w:val="Commentaire"/>
        <w:rPr>
          <w:rFonts w:cstheme="minorHAnsi"/>
          <w:color w:val="auto"/>
          <w:sz w:val="22"/>
          <w:szCs w:val="22"/>
        </w:rPr>
      </w:pPr>
      <w:r>
        <w:rPr>
          <w:rFonts w:cstheme="minorHAnsi"/>
          <w:color w:val="auto"/>
          <w:sz w:val="22"/>
          <w:szCs w:val="22"/>
        </w:rPr>
        <w:t xml:space="preserve">6. </w:t>
      </w:r>
      <w:r w:rsidRPr="00C92ACF">
        <w:rPr>
          <w:rFonts w:cstheme="minorHAnsi"/>
          <w:color w:val="auto"/>
          <w:sz w:val="22"/>
          <w:szCs w:val="22"/>
        </w:rPr>
        <w:t xml:space="preserve">Ptolémée fait l’hypothèse d’épicycles pour rendre compte d’observations que la théorie d’Aristote </w:t>
      </w:r>
      <w:r>
        <w:rPr>
          <w:rFonts w:cstheme="minorHAnsi"/>
          <w:color w:val="auto"/>
          <w:sz w:val="22"/>
          <w:szCs w:val="22"/>
        </w:rPr>
        <w:t xml:space="preserve">n’explique </w:t>
      </w:r>
      <w:r w:rsidRPr="00C92ACF">
        <w:rPr>
          <w:rFonts w:cstheme="minorHAnsi"/>
          <w:color w:val="auto"/>
          <w:sz w:val="22"/>
          <w:szCs w:val="22"/>
        </w:rPr>
        <w:t>pas.</w:t>
      </w:r>
    </w:p>
    <w:p w14:paraId="5EB575BB" w14:textId="77777777" w:rsidR="004070ED" w:rsidRDefault="004070ED" w:rsidP="004070ED">
      <w:r w:rsidRPr="0092584E">
        <w:rPr>
          <w:b/>
        </w:rPr>
        <w:t xml:space="preserve">Éléments de réponses aux questions du groupe </w:t>
      </w:r>
      <w:r>
        <w:rPr>
          <w:b/>
        </w:rPr>
        <w:t>2</w:t>
      </w:r>
      <w:r>
        <w:t xml:space="preserve"> (</w:t>
      </w:r>
      <w:r w:rsidRPr="002F3937">
        <w:rPr>
          <w:rFonts w:eastAsiaTheme="minorHAnsi"/>
          <w:color w:val="FF00FF"/>
        </w:rPr>
        <w:sym w:font="Wingdings" w:char="F06C"/>
      </w:r>
      <w:r>
        <w:t xml:space="preserve">) </w:t>
      </w:r>
    </w:p>
    <w:p w14:paraId="727278AC" w14:textId="77777777" w:rsidR="004070ED" w:rsidRPr="00C92ACF" w:rsidRDefault="004070ED" w:rsidP="004070ED">
      <w:pPr>
        <w:pStyle w:val="Commentaire"/>
        <w:rPr>
          <w:color w:val="auto"/>
          <w:sz w:val="22"/>
          <w:szCs w:val="22"/>
        </w:rPr>
      </w:pPr>
      <w:r>
        <w:rPr>
          <w:rFonts w:cstheme="minorHAnsi"/>
          <w:color w:val="auto"/>
          <w:sz w:val="22"/>
          <w:szCs w:val="22"/>
        </w:rPr>
        <w:t xml:space="preserve">1. </w:t>
      </w:r>
      <w:r w:rsidRPr="00C92ACF">
        <w:rPr>
          <w:rFonts w:cstheme="minorHAnsi"/>
          <w:color w:val="auto"/>
          <w:sz w:val="22"/>
          <w:szCs w:val="22"/>
        </w:rPr>
        <w:t>Dans le modèle de Tycho Brahe, la Terre est immobile et au centre de l’Univers. Le Soleil tourne autour de la Terre et entraine dans sa course les planètes qui tournent autour de lui. Dans celui de Copernic, c’est le Soleil qui est au centre de l’Univers et la Terre, comme</w:t>
      </w:r>
      <w:r w:rsidRPr="00C92ACF">
        <w:rPr>
          <w:color w:val="auto"/>
          <w:sz w:val="22"/>
          <w:szCs w:val="22"/>
        </w:rPr>
        <w:t xml:space="preserve"> </w:t>
      </w:r>
      <w:r w:rsidRPr="00C92ACF">
        <w:rPr>
          <w:rFonts w:cstheme="minorHAnsi"/>
          <w:color w:val="auto"/>
          <w:sz w:val="22"/>
          <w:szCs w:val="22"/>
        </w:rPr>
        <w:t>les autres planètes, se déplacent autour sur des orbites circulaires.</w:t>
      </w:r>
    </w:p>
    <w:p w14:paraId="2C8C5459" w14:textId="77777777" w:rsidR="004070ED" w:rsidRPr="00C92ACF" w:rsidRDefault="004070ED" w:rsidP="004070ED">
      <w:pPr>
        <w:pStyle w:val="Commentaire"/>
        <w:rPr>
          <w:color w:val="auto"/>
          <w:sz w:val="22"/>
          <w:szCs w:val="22"/>
        </w:rPr>
      </w:pPr>
      <w:r>
        <w:rPr>
          <w:rFonts w:cstheme="minorHAnsi"/>
          <w:color w:val="auto"/>
          <w:sz w:val="22"/>
          <w:szCs w:val="22"/>
        </w:rPr>
        <w:t xml:space="preserve">2. </w:t>
      </w:r>
      <w:r w:rsidRPr="00C92ACF">
        <w:rPr>
          <w:rFonts w:cstheme="minorHAnsi"/>
          <w:color w:val="auto"/>
          <w:sz w:val="22"/>
          <w:szCs w:val="22"/>
        </w:rPr>
        <w:t xml:space="preserve">Dans le modèle géo-héliocentrique, le modèle prédit qu’il ne peut pas y avoir de parallaxe d’étoile observée depuis la Terre puisque celle-ci est immobile. Son observation entrainerait alors la réfutation de ce modèle. </w:t>
      </w:r>
    </w:p>
    <w:p w14:paraId="1E8CA989" w14:textId="77777777" w:rsidR="004070ED" w:rsidRPr="00C92ACF" w:rsidRDefault="004070ED" w:rsidP="004070ED">
      <w:pPr>
        <w:pStyle w:val="Commentaire"/>
        <w:rPr>
          <w:color w:val="auto"/>
          <w:sz w:val="22"/>
          <w:szCs w:val="22"/>
        </w:rPr>
      </w:pPr>
      <w:r>
        <w:rPr>
          <w:rFonts w:cstheme="minorHAnsi"/>
          <w:color w:val="auto"/>
          <w:sz w:val="22"/>
          <w:szCs w:val="22"/>
        </w:rPr>
        <w:t xml:space="preserve">3. </w:t>
      </w:r>
      <w:r w:rsidRPr="00C92ACF">
        <w:rPr>
          <w:rFonts w:cstheme="minorHAnsi"/>
          <w:color w:val="auto"/>
          <w:sz w:val="22"/>
          <w:szCs w:val="22"/>
        </w:rPr>
        <w:t>L’absence de parallaxe est la preuve que le modèle héliocentrique n’est pas valide.</w:t>
      </w:r>
      <w:r>
        <w:rPr>
          <w:rFonts w:cstheme="minorHAnsi"/>
          <w:color w:val="auto"/>
          <w:sz w:val="22"/>
          <w:szCs w:val="22"/>
        </w:rPr>
        <w:t xml:space="preserve"> Cependant ne pas arriver à l’observer n’est pas la preuve de son absence, d’où la mention «</w:t>
      </w:r>
      <w:r>
        <w:rPr>
          <w:rFonts w:ascii="Cambria" w:hAnsi="Cambria" w:cs="Cambria"/>
          <w:color w:val="auto"/>
          <w:sz w:val="22"/>
          <w:szCs w:val="22"/>
        </w:rPr>
        <w:t> </w:t>
      </w:r>
      <w:r>
        <w:rPr>
          <w:rFonts w:cstheme="minorHAnsi"/>
          <w:color w:val="auto"/>
          <w:sz w:val="22"/>
          <w:szCs w:val="22"/>
        </w:rPr>
        <w:t>en principe</w:t>
      </w:r>
      <w:r>
        <w:rPr>
          <w:rFonts w:ascii="Cambria" w:hAnsi="Cambria" w:cs="Cambria"/>
          <w:color w:val="auto"/>
          <w:sz w:val="22"/>
          <w:szCs w:val="22"/>
        </w:rPr>
        <w:t> </w:t>
      </w:r>
      <w:r>
        <w:rPr>
          <w:rFonts w:cs="Marianne"/>
          <w:color w:val="auto"/>
          <w:sz w:val="22"/>
          <w:szCs w:val="22"/>
        </w:rPr>
        <w:t>»</w:t>
      </w:r>
      <w:r>
        <w:rPr>
          <w:rFonts w:cstheme="minorHAnsi"/>
          <w:color w:val="auto"/>
          <w:sz w:val="22"/>
          <w:szCs w:val="22"/>
        </w:rPr>
        <w:t>.</w:t>
      </w:r>
    </w:p>
    <w:p w14:paraId="1550A006" w14:textId="77777777" w:rsidR="004070ED" w:rsidRPr="00C92ACF" w:rsidRDefault="004070ED" w:rsidP="004070ED">
      <w:pPr>
        <w:pStyle w:val="Commentaire"/>
        <w:rPr>
          <w:color w:val="auto"/>
          <w:sz w:val="22"/>
          <w:szCs w:val="22"/>
        </w:rPr>
      </w:pPr>
      <w:r>
        <w:rPr>
          <w:rFonts w:cstheme="minorHAnsi"/>
          <w:color w:val="auto"/>
          <w:sz w:val="22"/>
          <w:szCs w:val="22"/>
        </w:rPr>
        <w:t xml:space="preserve">4. </w:t>
      </w:r>
      <w:r w:rsidRPr="00C92ACF">
        <w:rPr>
          <w:rFonts w:cstheme="minorHAnsi"/>
          <w:color w:val="auto"/>
          <w:sz w:val="22"/>
          <w:szCs w:val="22"/>
        </w:rPr>
        <w:t>Galilée propose deux hypothèses alternatives permettant d’expliquer cette absence de parallaxe : le trop grand éloignement des étoiles, qui empêcherait d’observer toute parallaxe, ou bien le manque de précision des instruments de mesures et des observateurs.</w:t>
      </w:r>
    </w:p>
    <w:p w14:paraId="5117C2F2" w14:textId="77777777" w:rsidR="004070ED" w:rsidRPr="00C92ACF" w:rsidRDefault="004070ED" w:rsidP="004070ED">
      <w:pPr>
        <w:pStyle w:val="Commentaire"/>
        <w:rPr>
          <w:color w:val="auto"/>
          <w:sz w:val="22"/>
          <w:szCs w:val="22"/>
        </w:rPr>
      </w:pPr>
      <w:r>
        <w:rPr>
          <w:rFonts w:cstheme="minorHAnsi"/>
          <w:color w:val="auto"/>
          <w:sz w:val="22"/>
          <w:szCs w:val="22"/>
        </w:rPr>
        <w:t>5. C</w:t>
      </w:r>
      <w:r w:rsidRPr="00C92ACF">
        <w:rPr>
          <w:rFonts w:cstheme="minorHAnsi"/>
          <w:color w:val="auto"/>
          <w:sz w:val="22"/>
          <w:szCs w:val="22"/>
        </w:rPr>
        <w:t>ette non-observation ne peut pas départager les deux modèles puisque d’autres hypothèses permettent d’expliquer l’absence de parallaxe : trop grand éloignement des étoiles ou appareils de mesures pas assez précis</w:t>
      </w:r>
    </w:p>
    <w:p w14:paraId="179EA3AB" w14:textId="77777777" w:rsidR="004070ED" w:rsidRDefault="004070ED" w:rsidP="004070ED">
      <w:pPr>
        <w:pStyle w:val="Commentaire"/>
        <w:rPr>
          <w:rFonts w:cstheme="minorHAnsi"/>
          <w:color w:val="auto"/>
          <w:sz w:val="22"/>
          <w:szCs w:val="22"/>
        </w:rPr>
      </w:pPr>
      <w:r w:rsidRPr="00D453EC">
        <w:rPr>
          <w:rFonts w:cstheme="minorHAnsi"/>
          <w:color w:val="auto"/>
          <w:sz w:val="22"/>
          <w:szCs w:val="22"/>
        </w:rPr>
        <w:t>6.</w:t>
      </w:r>
      <w:r>
        <w:rPr>
          <w:rFonts w:cstheme="minorHAnsi"/>
        </w:rPr>
        <w:t xml:space="preserve"> </w:t>
      </w:r>
      <w:r>
        <w:rPr>
          <w:rFonts w:cstheme="minorHAnsi"/>
          <w:color w:val="auto"/>
          <w:sz w:val="22"/>
          <w:szCs w:val="22"/>
        </w:rPr>
        <w:t>U</w:t>
      </w:r>
      <w:r w:rsidRPr="00C92ACF">
        <w:rPr>
          <w:rFonts w:cstheme="minorHAnsi"/>
          <w:color w:val="auto"/>
          <w:sz w:val="22"/>
          <w:szCs w:val="22"/>
        </w:rPr>
        <w:t xml:space="preserve">ne expérience n’est pas toujours décisive pour réfuter un modèle car il est parfois possible de trouver des hypothèses alternatives </w:t>
      </w:r>
      <w:r w:rsidRPr="00C92ACF">
        <w:rPr>
          <w:rFonts w:cstheme="minorHAnsi"/>
          <w:i/>
          <w:color w:val="auto"/>
          <w:sz w:val="22"/>
          <w:szCs w:val="22"/>
        </w:rPr>
        <w:t>ad hoc</w:t>
      </w:r>
      <w:r w:rsidRPr="00C92ACF">
        <w:rPr>
          <w:rFonts w:cstheme="minorHAnsi"/>
          <w:color w:val="auto"/>
          <w:sz w:val="22"/>
          <w:szCs w:val="22"/>
        </w:rPr>
        <w:t xml:space="preserve"> permettant de « sauver » le modèle. Ouverture : mais alors, si l’on peut sauver son modèle ainsi, comment peut-on vraiment réfuter un modèle à l’aide d’expériences</w:t>
      </w:r>
      <w:r>
        <w:rPr>
          <w:rFonts w:cstheme="minorHAnsi"/>
          <w:color w:val="auto"/>
          <w:sz w:val="22"/>
          <w:szCs w:val="22"/>
        </w:rPr>
        <w:t> </w:t>
      </w:r>
      <w:r w:rsidRPr="00C92ACF">
        <w:rPr>
          <w:rFonts w:cstheme="minorHAnsi"/>
          <w:color w:val="auto"/>
          <w:sz w:val="22"/>
          <w:szCs w:val="22"/>
        </w:rPr>
        <w:t xml:space="preserve">? </w:t>
      </w:r>
    </w:p>
    <w:p w14:paraId="3BF9A439" w14:textId="77777777" w:rsidR="004070ED" w:rsidRPr="0000548A" w:rsidRDefault="004070ED" w:rsidP="004070ED">
      <w:pPr>
        <w:pStyle w:val="Commentaire"/>
        <w:rPr>
          <w:rFonts w:cstheme="minorHAnsi"/>
          <w:color w:val="auto"/>
          <w:sz w:val="22"/>
          <w:szCs w:val="22"/>
        </w:rPr>
      </w:pPr>
      <w:r w:rsidRPr="009314F0">
        <w:rPr>
          <w:rFonts w:cstheme="minorHAnsi"/>
          <w:b/>
          <w:color w:val="auto"/>
          <w:sz w:val="22"/>
          <w:szCs w:val="22"/>
        </w:rPr>
        <w:lastRenderedPageBreak/>
        <w:t>Remarque</w:t>
      </w:r>
      <w:r>
        <w:rPr>
          <w:rFonts w:cstheme="minorHAnsi"/>
          <w:color w:val="auto"/>
          <w:sz w:val="22"/>
          <w:szCs w:val="22"/>
        </w:rPr>
        <w:t xml:space="preserve"> : </w:t>
      </w:r>
      <w:r w:rsidRPr="0044047A">
        <w:rPr>
          <w:rFonts w:cstheme="minorHAnsi"/>
          <w:color w:val="auto"/>
          <w:sz w:val="22"/>
          <w:szCs w:val="22"/>
        </w:rPr>
        <w:t xml:space="preserve">ici, on se place en regard </w:t>
      </w:r>
      <w:r>
        <w:rPr>
          <w:rFonts w:cstheme="minorHAnsi"/>
          <w:color w:val="auto"/>
          <w:sz w:val="22"/>
          <w:szCs w:val="22"/>
        </w:rPr>
        <w:t xml:space="preserve">d’une ressource éduscol « Les platistes et la Lune » </w:t>
      </w:r>
      <w:r w:rsidRPr="0044047A">
        <w:rPr>
          <w:rFonts w:cstheme="minorHAnsi"/>
          <w:color w:val="auto"/>
          <w:sz w:val="22"/>
          <w:szCs w:val="22"/>
        </w:rPr>
        <w:t>où une seule expérience nous avait servi à remettre en cause le modèle</w:t>
      </w:r>
      <w:r>
        <w:rPr>
          <w:rFonts w:cstheme="minorHAnsi"/>
          <w:color w:val="auto"/>
          <w:sz w:val="22"/>
          <w:szCs w:val="22"/>
        </w:rPr>
        <w:t>.</w:t>
      </w:r>
    </w:p>
    <w:p w14:paraId="731DF506" w14:textId="77777777" w:rsidR="004070ED" w:rsidRDefault="004070ED" w:rsidP="004070ED">
      <w:r w:rsidRPr="0092584E">
        <w:rPr>
          <w:b/>
        </w:rPr>
        <w:t xml:space="preserve">Éléments de réponses aux questions </w:t>
      </w:r>
      <w:r>
        <w:rPr>
          <w:b/>
        </w:rPr>
        <w:t>bilan</w:t>
      </w:r>
      <w:r>
        <w:t xml:space="preserve"> (</w:t>
      </w:r>
      <w:r w:rsidRPr="00D453EC">
        <w:rPr>
          <w:b/>
        </w:rPr>
        <w:t>groupes 1 et 2 rassemblés</w:t>
      </w:r>
      <w:r>
        <w:t xml:space="preserve"> </w:t>
      </w:r>
      <w:r w:rsidRPr="004125E9">
        <w:rPr>
          <w:rFonts w:eastAsiaTheme="minorHAnsi"/>
          <w:color w:val="00FF00"/>
        </w:rPr>
        <w:sym w:font="Wingdings" w:char="F06C"/>
      </w:r>
      <w:r w:rsidRPr="002F3937">
        <w:rPr>
          <w:rFonts w:eastAsiaTheme="minorHAnsi"/>
          <w:color w:val="FF00FF"/>
        </w:rPr>
        <w:sym w:font="Wingdings" w:char="F06C"/>
      </w:r>
      <w:r>
        <w:t xml:space="preserve">) </w:t>
      </w:r>
    </w:p>
    <w:p w14:paraId="5F4DCA9C" w14:textId="77777777" w:rsidR="004070ED" w:rsidRPr="00C92ACF" w:rsidRDefault="004070ED" w:rsidP="004070ED">
      <w:pPr>
        <w:rPr>
          <w:rFonts w:cstheme="minorHAnsi"/>
          <w:color w:val="auto"/>
        </w:rPr>
      </w:pPr>
      <w:r>
        <w:rPr>
          <w:rFonts w:cstheme="minorHAnsi"/>
          <w:color w:val="auto"/>
        </w:rPr>
        <w:t xml:space="preserve">2. </w:t>
      </w:r>
      <w:r w:rsidRPr="00C92ACF">
        <w:rPr>
          <w:rFonts w:cstheme="minorHAnsi"/>
          <w:color w:val="auto"/>
        </w:rPr>
        <w:t>- Dans le modèle héliocentrique les mouvements célestes sont décrits en utilisant une seule sphère par planète, plutôt que plusieurs, et tous les astres se déplacent autour du même centre</w:t>
      </w:r>
      <w:r>
        <w:rPr>
          <w:rFonts w:cstheme="minorHAnsi"/>
          <w:color w:val="auto"/>
        </w:rPr>
        <w:t xml:space="preserve"> : </w:t>
      </w:r>
      <w:r w:rsidRPr="00C92ACF">
        <w:rPr>
          <w:rFonts w:cstheme="minorHAnsi"/>
          <w:color w:val="auto"/>
        </w:rPr>
        <w:t xml:space="preserve">le Soleil. </w:t>
      </w:r>
    </w:p>
    <w:p w14:paraId="46629E02" w14:textId="77777777" w:rsidR="004070ED" w:rsidRPr="00C92ACF" w:rsidRDefault="004070ED" w:rsidP="004070ED">
      <w:pPr>
        <w:rPr>
          <w:rFonts w:cstheme="minorHAnsi"/>
          <w:color w:val="auto"/>
        </w:rPr>
      </w:pPr>
      <w:r w:rsidRPr="00C92ACF">
        <w:rPr>
          <w:rFonts w:cstheme="minorHAnsi"/>
          <w:color w:val="auto"/>
        </w:rPr>
        <w:t>- Dans le modèle géocentrique, tous les astres de déplacent autour de la Terre. Pour « sauver » son modèle des irrégularités observées de la trajectoire de Mars, Ptolémée ajoute des épicycles qui complexifient le système initial, sans justification autre que celle de vouloir conserver à tout prix le modèle géocentrique. Dans le modèle héliocentrique, Galilée ajoute aussi des hypothèses ad hoc pour sauver ce système face à l’absence de parallaxe observée par Tycho Brahe : les étoiles sont trop éloignées ou le manque de précisions des mesures effectuées. Ces hypothèses semblent plus parcimonieuses que celles de Ptolémée car elles s’appuient sur un fait connu et établi dans d’autres circonstances : plus un objet est éloigné, plus son déplacement apparent dû à la parallaxe est petit. Dans ce cadre, le système copernicien semble préférable au regard de son aspect plus parcimonieux.</w:t>
      </w:r>
    </w:p>
    <w:p w14:paraId="50549CAD" w14:textId="77777777" w:rsidR="004070ED" w:rsidRDefault="004070ED" w:rsidP="004070ED">
      <w:pPr>
        <w:rPr>
          <w:rFonts w:cstheme="minorHAnsi"/>
          <w:color w:val="auto"/>
        </w:rPr>
      </w:pPr>
      <w:r w:rsidRPr="00C92ACF">
        <w:rPr>
          <w:rFonts w:cstheme="minorHAnsi"/>
          <w:color w:val="auto"/>
        </w:rPr>
        <w:t xml:space="preserve">En revanche, il faut noter que les hypothèses </w:t>
      </w:r>
      <w:r w:rsidRPr="00C92ACF">
        <w:rPr>
          <w:rFonts w:cstheme="minorHAnsi"/>
          <w:i/>
          <w:color w:val="auto"/>
        </w:rPr>
        <w:t>ad hoc</w:t>
      </w:r>
      <w:r w:rsidRPr="00C92ACF">
        <w:rPr>
          <w:rFonts w:cstheme="minorHAnsi"/>
          <w:color w:val="auto"/>
        </w:rPr>
        <w:t xml:space="preserve"> de Galilée peuvent difficilement être réfutables : à chaque échec d’observation de la parallaxe, il serait possible de dire que les étoiles sont encore plus éloignées ou que les appareils de mesures ne sont pas assez précis, empêchant d’observer la parallaxe, et sauvant quoi qu’il arrive le système héliocentrique. Et ça peut se révéler être un souci </w:t>
      </w:r>
    </w:p>
    <w:p w14:paraId="590B6C8B" w14:textId="77777777" w:rsidR="004070ED" w:rsidRPr="00C92ACF" w:rsidRDefault="004070ED" w:rsidP="004070ED">
      <w:pPr>
        <w:rPr>
          <w:rFonts w:cstheme="minorHAnsi"/>
          <w:color w:val="auto"/>
        </w:rPr>
      </w:pPr>
      <w:r w:rsidRPr="009314F0">
        <w:rPr>
          <w:rFonts w:cstheme="minorHAnsi"/>
          <w:b/>
          <w:color w:val="auto"/>
        </w:rPr>
        <w:t>Remarque</w:t>
      </w:r>
      <w:r>
        <w:rPr>
          <w:rFonts w:cstheme="minorHAnsi"/>
          <w:color w:val="auto"/>
        </w:rPr>
        <w:t xml:space="preserve"> : </w:t>
      </w:r>
      <w:r w:rsidRPr="0044047A">
        <w:rPr>
          <w:rFonts w:cstheme="minorHAnsi"/>
          <w:color w:val="auto"/>
        </w:rPr>
        <w:t xml:space="preserve">ici, on se place en regard </w:t>
      </w:r>
      <w:r>
        <w:rPr>
          <w:rFonts w:cstheme="minorHAnsi"/>
          <w:color w:val="auto"/>
        </w:rPr>
        <w:t xml:space="preserve">d’une ressource Éduscol « Neptune et Vulcain » qui se propose </w:t>
      </w:r>
      <w:r w:rsidRPr="009314F0">
        <w:rPr>
          <w:rFonts w:cstheme="minorHAnsi"/>
          <w:color w:val="auto"/>
        </w:rPr>
        <w:t xml:space="preserve">d’étudier jusqu’à quel point une théorie </w:t>
      </w:r>
      <w:r>
        <w:rPr>
          <w:rFonts w:cstheme="minorHAnsi"/>
          <w:color w:val="auto"/>
        </w:rPr>
        <w:t>peut être « sauvée »</w:t>
      </w:r>
      <w:r w:rsidRPr="009314F0">
        <w:rPr>
          <w:rFonts w:cstheme="minorHAnsi"/>
          <w:color w:val="auto"/>
        </w:rPr>
        <w:t xml:space="preserve"> avec des hypothèses </w:t>
      </w:r>
      <w:r w:rsidRPr="009314F0">
        <w:rPr>
          <w:rFonts w:cstheme="minorHAnsi"/>
          <w:i/>
          <w:color w:val="auto"/>
        </w:rPr>
        <w:t>ad hoc</w:t>
      </w:r>
      <w:r>
        <w:rPr>
          <w:rFonts w:cstheme="minorHAnsi"/>
          <w:color w:val="auto"/>
        </w:rPr>
        <w:t>.</w:t>
      </w:r>
    </w:p>
    <w:p w14:paraId="264FE637" w14:textId="77777777" w:rsidR="004070ED" w:rsidRPr="0000548A" w:rsidRDefault="004070ED" w:rsidP="004070ED">
      <w:pPr>
        <w:pStyle w:val="Commentaire"/>
        <w:rPr>
          <w:rFonts w:cstheme="minorHAnsi"/>
          <w:color w:val="auto"/>
          <w:sz w:val="22"/>
          <w:szCs w:val="22"/>
        </w:rPr>
      </w:pPr>
      <w:r>
        <w:rPr>
          <w:rFonts w:cstheme="minorHAnsi"/>
          <w:color w:val="auto"/>
          <w:sz w:val="22"/>
          <w:szCs w:val="22"/>
        </w:rPr>
        <w:t xml:space="preserve">3. </w:t>
      </w:r>
      <w:r w:rsidRPr="00C92ACF">
        <w:rPr>
          <w:rFonts w:cstheme="minorHAnsi"/>
          <w:color w:val="auto"/>
          <w:sz w:val="22"/>
          <w:szCs w:val="22"/>
        </w:rPr>
        <w:t>Cette transition souligne la distinction entre croyance, ancrée dans des dogmes, et savoir scientifique, basé sur l'observation et la révision constante. Cette transition souligne la distinction entre croyances religieuses proposant un modèle qui tentent à tout prix à expliquer des faits, et les démarches scientifiques qui cherchent à produire des modèles et théories réfutables et évolutifs pour expliquer les observations.</w:t>
      </w:r>
    </w:p>
    <w:p w14:paraId="077AB334" w14:textId="77777777" w:rsidR="004070ED" w:rsidRPr="00590B65" w:rsidRDefault="004070ED" w:rsidP="004070ED">
      <w:pPr>
        <w:spacing w:before="0" w:beforeAutospacing="0" w:after="0" w:afterAutospacing="0"/>
      </w:pPr>
    </w:p>
    <w:p w14:paraId="2C1694E4" w14:textId="77777777" w:rsidR="004070ED" w:rsidRDefault="004070ED" w:rsidP="004070ED">
      <w:pPr>
        <w:pStyle w:val="Titre1"/>
      </w:pPr>
      <w:r>
        <w:lastRenderedPageBreak/>
        <w:t>Supports</w:t>
      </w:r>
    </w:p>
    <w:p w14:paraId="795AB602" w14:textId="77777777" w:rsidR="004070ED" w:rsidRPr="007A4D44" w:rsidRDefault="004070ED" w:rsidP="004070ED">
      <w:pPr>
        <w:pStyle w:val="Titre3"/>
        <w:rPr>
          <w:rStyle w:val="Titre2Car"/>
        </w:rPr>
      </w:pPr>
      <w:r>
        <w:rPr>
          <w:rFonts w:eastAsiaTheme="minorHAnsi"/>
          <w:noProof/>
          <w:lang w:eastAsia="zh-CN"/>
        </w:rPr>
        <mc:AlternateContent>
          <mc:Choice Requires="wps">
            <w:drawing>
              <wp:inline distT="0" distB="0" distL="0" distR="0" wp14:anchorId="7BA82762" wp14:editId="7CFBD794">
                <wp:extent cx="107950" cy="107950"/>
                <wp:effectExtent l="0" t="0" r="0" b="0"/>
                <wp:docPr id="1049208794" name="Ellipse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950" cy="107950"/>
                        </a:xfrm>
                        <a:prstGeom prst="ellipse">
                          <a:avLst/>
                        </a:prstGeom>
                        <a:solidFill>
                          <a:srgbClr val="00FF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inline>
            </w:drawing>
          </mc:Choice>
          <mc:Fallback>
            <w:pict>
              <v:oval w14:anchorId="44E94160" id="Ellipse 56" o:spid="_x0000_s1026" style="width:8.5pt;height: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" fillcolor="lime" stroked="f" strokeweight="1pt">
                <v:stroke joinstyle="miter"/>
                <v:path arrowok="t"/>
                <w10:anchorlock/>
              </v:oval>
            </w:pict>
          </mc:Fallback>
        </mc:AlternateContent>
      </w:r>
      <w:r>
        <w:rPr>
          <w:rStyle w:val="Titre2Car"/>
        </w:rPr>
        <w:t xml:space="preserve"> Support</w:t>
      </w:r>
      <w:r w:rsidRPr="009314F0">
        <w:rPr>
          <w:rStyle w:val="Titre2Car"/>
        </w:rPr>
        <w:t xml:space="preserve"> 1. Une représentation géocentrique du monde</w:t>
      </w:r>
      <w:r>
        <w:rPr>
          <w:rStyle w:val="Titre2Car"/>
        </w:rPr>
        <w:t xml:space="preserve"> </w:t>
      </w:r>
    </w:p>
    <w:p w14:paraId="280559FF" w14:textId="77777777" w:rsidR="004070ED" w:rsidRDefault="004070ED" w:rsidP="004070ED">
      <w:r>
        <w:t>Dans la vision cosmologique d'Aristote (384-322 av. J.-C.) et des astronomes de l’époque, le cosmos ne peut être qu’harmonieux. Dans son organisation divine, les corps célestes des sphères concentriques centrées sur la Terre. La plus extérieure est la «</w:t>
      </w:r>
      <w:r>
        <w:rPr>
          <w:rFonts w:ascii="Calibri" w:hAnsi="Calibri" w:cs="Calibri"/>
        </w:rPr>
        <w:t> </w:t>
      </w:r>
      <w:r>
        <w:t>sphère des fixes</w:t>
      </w:r>
      <w:r>
        <w:rPr>
          <w:rFonts w:ascii="Calibri" w:hAnsi="Calibri" w:cs="Calibri"/>
        </w:rPr>
        <w:t> </w:t>
      </w:r>
      <w:r>
        <w:rPr>
          <w:rFonts w:cs="Marianne"/>
        </w:rPr>
        <w:t>»</w:t>
      </w:r>
      <w:r>
        <w:t xml:space="preserve">, où les étoiles sont immobiles. Entre cette sphère et la Terre se trouvent d'autres sphères portant les planètes connues à cette époque, comme la Lune, Mercure, Vénus, le Soleil, Mars, Jupiter et Saturne. Le cosmos se présente comme un système emboité de sphères ne pouvant décrire que des cercles parfaits. À cette époque, le cosmos est donc géocentrique, de forme sphérique et possède des limites définies. </w:t>
      </w:r>
    </w:p>
    <w:p w14:paraId="705A5B6F" w14:textId="77777777" w:rsidR="004070ED" w:rsidRDefault="004070ED" w:rsidP="004070ED">
      <w:pPr>
        <w:jc w:val="center"/>
      </w:pPr>
      <w:r>
        <w:rPr>
          <w:noProof/>
          <w:lang w:eastAsia="zh-CN"/>
        </w:rPr>
        <w:drawing>
          <wp:inline distT="0" distB="0" distL="0" distR="0" wp14:anchorId="648A4811" wp14:editId="27FBA565">
            <wp:extent cx="3195955" cy="3259556"/>
            <wp:effectExtent l="0" t="0" r="0" b="0"/>
            <wp:docPr id="3" name="Image 3" descr="https://upload.wikimedia.org/wikipedia/commons/5/5b/Short_history_of_astronomy-Fig_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5/5b/Short_history_of_astronomy-Fig_36.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99973" cy="3263654"/>
                    </a:xfrm>
                    <a:prstGeom prst="rect">
                      <a:avLst/>
                    </a:prstGeom>
                    <a:noFill/>
                    <a:ln>
                      <a:noFill/>
                    </a:ln>
                  </pic:spPr>
                </pic:pic>
              </a:graphicData>
            </a:graphic>
          </wp:inline>
        </w:drawing>
      </w:r>
    </w:p>
    <w:p w14:paraId="55729C52" w14:textId="77777777" w:rsidR="004070ED" w:rsidRDefault="004070ED" w:rsidP="004070ED">
      <w:pPr>
        <w:jc w:val="center"/>
      </w:pPr>
      <w:r w:rsidRPr="00804A1E">
        <w:rPr>
          <w:rFonts w:cs="Calibri"/>
        </w:rPr>
        <w:t xml:space="preserve">Représentation du système de sphères célestes (d'après Peter </w:t>
      </w:r>
      <w:proofErr w:type="spellStart"/>
      <w:r w:rsidRPr="00804A1E">
        <w:rPr>
          <w:rFonts w:cs="Calibri"/>
        </w:rPr>
        <w:t>Apiani</w:t>
      </w:r>
      <w:proofErr w:type="spellEnd"/>
      <w:r w:rsidRPr="00804A1E">
        <w:rPr>
          <w:rFonts w:cs="Calibri"/>
        </w:rPr>
        <w:t xml:space="preserve">, </w:t>
      </w:r>
      <w:proofErr w:type="spellStart"/>
      <w:r w:rsidRPr="00804A1E">
        <w:rPr>
          <w:rFonts w:cs="Calibri"/>
          <w:i/>
          <w:iCs w:val="0"/>
        </w:rPr>
        <w:t>Cosmographia</w:t>
      </w:r>
      <w:proofErr w:type="spellEnd"/>
      <w:r w:rsidRPr="00804A1E">
        <w:rPr>
          <w:rFonts w:cs="Calibri"/>
        </w:rPr>
        <w:t>, Anvers, 1539)</w:t>
      </w:r>
      <w:r w:rsidDel="00F35903">
        <w:t xml:space="preserve"> </w:t>
      </w:r>
    </w:p>
    <w:p w14:paraId="28E3DE51" w14:textId="77777777" w:rsidR="004070ED" w:rsidRPr="00514EEF" w:rsidRDefault="004070ED" w:rsidP="004070ED">
      <w:pPr>
        <w:rPr>
          <w:lang w:val="en-GB"/>
        </w:rPr>
      </w:pPr>
      <w:r>
        <w:rPr>
          <w:lang w:val="en-GB"/>
        </w:rPr>
        <w:t xml:space="preserve">Source: </w:t>
      </w:r>
      <w:hyperlink r:id="rId8" w:history="1">
        <w:r w:rsidRPr="00590B65">
          <w:rPr>
            <w:rStyle w:val="Lienhypertexte"/>
            <w:rFonts w:eastAsiaTheme="majorEastAsia"/>
            <w:lang w:val="en-GB"/>
          </w:rPr>
          <w:t>Wikimedia Commons</w:t>
        </w:r>
      </w:hyperlink>
      <w:r w:rsidRPr="00514EEF">
        <w:rPr>
          <w:lang w:val="en-GB"/>
        </w:rPr>
        <w:t xml:space="preserve"> </w:t>
      </w:r>
    </w:p>
    <w:p w14:paraId="48D48BD0" w14:textId="77777777" w:rsidR="004070ED" w:rsidRDefault="004070ED" w:rsidP="004070ED">
      <w:r>
        <w:t>Parallèlement, l’astronome et mathématicien grec Aristarque de Samos (310-230 av. J.-C.) propose une vision radicalement différente de celle de ses contemporains : contrairement à la vision géocentrique dominante de son époque, Aristarque suggère que le Soleil est au centre de l'Univers et que la Terre tourne autour de lui. Cette idée, basée sur des observations qu'il avait faites et sur des raisonnements mathématiques, n'a pas été acceptée à son époque. Accusé de vouloir remettre en cause le caractère divin du monde, cela lui vaut de nombreuses critiques et même des ennuis, certains voulant même lui intenter un procès pour impiété.</w:t>
      </w:r>
    </w:p>
    <w:p w14:paraId="1D0481DB" w14:textId="77777777" w:rsidR="004070ED" w:rsidRDefault="004070ED" w:rsidP="004070ED">
      <w:r>
        <w:lastRenderedPageBreak/>
        <w:t>Pour expliquer les mouvements des planètes et des étoiles qui ne bougent pas simplement en cercles parfaits comme le décrit le système d’Aristote, l’astronome grec Claude Ptolémée (100-168) utilise des constructions géométriques complexes qui rendent mieux compte des irrégularités observées (comme le mouvement rétrograde de Mars). Il utilise et perfectionne le système des épicycles. Sans entrer dans la complexité du modèle, la planète tourne sur un petit </w:t>
      </w:r>
      <w:r w:rsidRPr="003F047F">
        <w:t>cercle (</w:t>
      </w:r>
      <w:r>
        <w:t>l’</w:t>
      </w:r>
      <w:r w:rsidRPr="003F047F">
        <w:t>épicycle)</w:t>
      </w:r>
      <w:r>
        <w:t> dont le centre circule lui-même sur un grand </w:t>
      </w:r>
      <w:r w:rsidRPr="003F047F">
        <w:t xml:space="preserve">cercle </w:t>
      </w:r>
      <w:r>
        <w:t xml:space="preserve">(le </w:t>
      </w:r>
      <w:r w:rsidRPr="003F047F">
        <w:t>déférent</w:t>
      </w:r>
      <w:r>
        <w:t>). La planète qui se meut sur un épicycle peut s’approcher et s’éloigner de la Terre comme les observations le montrent. Au cours du temps, plus les mouvements des planètes sont observés avec davantage de précision, plus le modèle des épicycles devient compliqué pour en rendre compte (par exemple, le centre du déférent devient excentré par rapport à la Terre).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8"/>
        <w:gridCol w:w="5228"/>
      </w:tblGrid>
      <w:tr w:rsidR="004070ED" w14:paraId="7376A2B7" w14:textId="77777777" w:rsidTr="00B774C6">
        <w:tc>
          <w:tcPr>
            <w:tcW w:w="5228" w:type="dxa"/>
            <w:tcBorders>
              <w:right w:val="single" w:sz="4" w:space="0" w:color="auto"/>
            </w:tcBorders>
            <w:vAlign w:val="center"/>
          </w:tcPr>
          <w:p w14:paraId="50F6797C" w14:textId="77777777" w:rsidR="004070ED" w:rsidRDefault="004070ED" w:rsidP="00B774C6">
            <w:pPr>
              <w:shd w:val="clear" w:color="auto" w:fill="auto"/>
            </w:pPr>
            <w:r>
              <w:rPr>
                <w:noProof/>
                <w:lang w:eastAsia="zh-CN"/>
              </w:rPr>
              <w:drawing>
                <wp:inline distT="0" distB="0" distL="0" distR="0" wp14:anchorId="7C04D8C6" wp14:editId="60FD0FE6">
                  <wp:extent cx="3182620" cy="25019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182620" cy="2501900"/>
                          </a:xfrm>
                          <a:prstGeom prst="rect">
                            <a:avLst/>
                          </a:prstGeom>
                        </pic:spPr>
                      </pic:pic>
                    </a:graphicData>
                  </a:graphic>
                </wp:inline>
              </w:drawing>
            </w:r>
          </w:p>
        </w:tc>
        <w:tc>
          <w:tcPr>
            <w:tcW w:w="5228" w:type="dxa"/>
            <w:tcBorders>
              <w:left w:val="single" w:sz="4" w:space="0" w:color="auto"/>
            </w:tcBorders>
            <w:vAlign w:val="center"/>
          </w:tcPr>
          <w:p w14:paraId="1A9F7C77" w14:textId="77777777" w:rsidR="004070ED" w:rsidRDefault="004070ED" w:rsidP="00B774C6">
            <w:pPr>
              <w:shd w:val="clear" w:color="auto" w:fill="auto"/>
            </w:pPr>
            <w:r>
              <w:rPr>
                <w:noProof/>
                <w:lang w:eastAsia="zh-CN"/>
              </w:rPr>
              <w:drawing>
                <wp:inline distT="0" distB="0" distL="0" distR="0" wp14:anchorId="6757E104" wp14:editId="316036F6">
                  <wp:extent cx="3182620" cy="253746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3182620" cy="2537460"/>
                          </a:xfrm>
                          <a:prstGeom prst="rect">
                            <a:avLst/>
                          </a:prstGeom>
                        </pic:spPr>
                      </pic:pic>
                    </a:graphicData>
                  </a:graphic>
                </wp:inline>
              </w:drawing>
            </w:r>
          </w:p>
        </w:tc>
      </w:tr>
      <w:tr w:rsidR="004070ED" w14:paraId="319C00ED" w14:textId="77777777" w:rsidTr="00B774C6">
        <w:tc>
          <w:tcPr>
            <w:tcW w:w="5228" w:type="dxa"/>
            <w:tcBorders>
              <w:right w:val="single" w:sz="4" w:space="0" w:color="auto"/>
            </w:tcBorders>
          </w:tcPr>
          <w:p w14:paraId="294D3D3E" w14:textId="77777777" w:rsidR="004070ED" w:rsidRDefault="004070ED" w:rsidP="00B774C6">
            <w:pPr>
              <w:shd w:val="clear" w:color="auto" w:fill="auto"/>
              <w:rPr>
                <w:noProof/>
              </w:rPr>
            </w:pPr>
            <w:r>
              <w:rPr>
                <w:noProof/>
              </w:rPr>
              <w:t>Modèle des épicycles</w:t>
            </w:r>
          </w:p>
        </w:tc>
        <w:tc>
          <w:tcPr>
            <w:tcW w:w="5228" w:type="dxa"/>
            <w:tcBorders>
              <w:left w:val="single" w:sz="4" w:space="0" w:color="auto"/>
            </w:tcBorders>
          </w:tcPr>
          <w:p w14:paraId="1333499E" w14:textId="77777777" w:rsidR="004070ED" w:rsidRDefault="004070ED" w:rsidP="00B774C6">
            <w:pPr>
              <w:shd w:val="clear" w:color="auto" w:fill="auto"/>
            </w:pPr>
            <w:r>
              <w:t>Système ptoléméen</w:t>
            </w:r>
          </w:p>
        </w:tc>
      </w:tr>
    </w:tbl>
    <w:p w14:paraId="48DC455C" w14:textId="77777777" w:rsidR="004070ED" w:rsidRDefault="004070ED" w:rsidP="004070ED"/>
    <w:p w14:paraId="455DBC47" w14:textId="77777777" w:rsidR="004070ED" w:rsidRPr="007A4D44" w:rsidRDefault="004070ED" w:rsidP="004070ED">
      <w:pPr>
        <w:pStyle w:val="Titre3"/>
        <w:rPr>
          <w:rStyle w:val="Titre2Car"/>
        </w:rPr>
      </w:pPr>
      <w:r>
        <w:rPr>
          <w:rFonts w:eastAsiaTheme="minorHAnsi"/>
          <w:noProof/>
          <w:lang w:eastAsia="zh-CN"/>
        </w:rPr>
        <mc:AlternateContent>
          <mc:Choice Requires="wps">
            <w:drawing>
              <wp:inline distT="0" distB="0" distL="0" distR="0" wp14:anchorId="53295368" wp14:editId="7371A707">
                <wp:extent cx="107950" cy="107950"/>
                <wp:effectExtent l="0" t="0" r="0" b="0"/>
                <wp:docPr id="554094890" name="Ellips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950" cy="107950"/>
                        </a:xfrm>
                        <a:prstGeom prst="ellipse">
                          <a:avLst/>
                        </a:prstGeom>
                        <a:solidFill>
                          <a:srgbClr val="00FF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inline>
            </w:drawing>
          </mc:Choice>
          <mc:Fallback>
            <w:pict>
              <v:oval w14:anchorId="52A8B2B9" id="Ellipse 13" o:spid="_x0000_s1026" style="width:8.5pt;height: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" fillcolor="lime" stroked="f" strokeweight="1pt">
                <v:stroke joinstyle="miter"/>
                <v:path arrowok="t"/>
                <w10:anchorlock/>
              </v:oval>
            </w:pict>
          </mc:Fallback>
        </mc:AlternateContent>
      </w:r>
      <w:r>
        <w:rPr>
          <w:rStyle w:val="Titre2Car"/>
        </w:rPr>
        <w:t xml:space="preserve"> Support 2. Une représentation héliocentrique du monde</w:t>
      </w:r>
    </w:p>
    <w:p w14:paraId="380CD22D" w14:textId="77777777" w:rsidR="004070ED" w:rsidRDefault="004070ED" w:rsidP="004070ED">
      <w:r>
        <w:t>Quinze siècles après Ptolémée, l’astronome Nicolas Copernic (1473-1543) travaille dans le contexte hérité de Ptolémée. Malgré sa vision cosmologique fondamentalement ptoléméenne, comme tous les savants de l’époque, il cherche à résoudre certaines observations non expliquées par Ptolémée. En s'appuyant sur de nouvelles observations astronomiques recueillies sur de longues périodes, il propose une hypothèse plus simple pour expliquer les mouvements célestes : le centre des mouvements astraux est le Soleil et non la Terre. Son hypothèse offre une explication plus simple et élégante des mouvements célestes en utilisant une seule sphère par planète, plutôt que plusieurs</w:t>
      </w:r>
      <w:r>
        <w:rPr>
          <w:rStyle w:val="Appelnotedebasdep"/>
        </w:rPr>
        <w:footnoteReference w:id="2"/>
      </w:r>
      <w:r>
        <w:t xml:space="preserve">. Les calculs de Copernic donnent des </w:t>
      </w:r>
      <w:r>
        <w:lastRenderedPageBreak/>
        <w:t>résultats similaires à ceux de Ptolémée, sans améliorer la précision ni introduire de nouvelles découvertes astronomiques.</w:t>
      </w:r>
    </w:p>
    <w:p w14:paraId="5EE7CEC7" w14:textId="77777777" w:rsidR="004070ED" w:rsidRPr="00044BDB" w:rsidRDefault="004070ED" w:rsidP="004070ED">
      <w:r w:rsidRPr="00044BDB">
        <w:t>L’ouvrage « </w:t>
      </w:r>
      <w:r w:rsidRPr="00044BDB">
        <w:rPr>
          <w:i/>
        </w:rPr>
        <w:t xml:space="preserve">De </w:t>
      </w:r>
      <w:proofErr w:type="spellStart"/>
      <w:r w:rsidRPr="00044BDB">
        <w:rPr>
          <w:i/>
        </w:rPr>
        <w:t>revolutionibus</w:t>
      </w:r>
      <w:proofErr w:type="spellEnd"/>
      <w:r w:rsidRPr="00044BDB">
        <w:rPr>
          <w:i/>
        </w:rPr>
        <w:t xml:space="preserve"> </w:t>
      </w:r>
      <w:proofErr w:type="spellStart"/>
      <w:r w:rsidRPr="00044BDB">
        <w:rPr>
          <w:i/>
        </w:rPr>
        <w:t>orbium</w:t>
      </w:r>
      <w:proofErr w:type="spellEnd"/>
      <w:r w:rsidRPr="00044BDB">
        <w:rPr>
          <w:i/>
        </w:rPr>
        <w:t xml:space="preserve"> </w:t>
      </w:r>
      <w:proofErr w:type="spellStart"/>
      <w:r w:rsidRPr="00044BDB">
        <w:rPr>
          <w:i/>
        </w:rPr>
        <w:t>coelestium</w:t>
      </w:r>
      <w:proofErr w:type="spellEnd"/>
      <w:r w:rsidRPr="00044BDB">
        <w:t> » (</w:t>
      </w:r>
      <w:r>
        <w:t>« </w:t>
      </w:r>
      <w:r w:rsidRPr="00044BDB">
        <w:rPr>
          <w:i/>
        </w:rPr>
        <w:t>Des révolutions des orbes célestes</w:t>
      </w:r>
      <w:r>
        <w:t> »</w:t>
      </w:r>
      <w:r w:rsidRPr="00044BDB">
        <w:t>) est publié en 1543 à Nuremberg, peu avant le décès de Copernic. Il y présente l’héliocentrisme, modèle plaçant le Soleil au centre de l’Univers. Dans ce système, tous les mouvements sont des cercles parfaits, la Lune tourne autour de la Terre qui tourne sur elle-même.</w:t>
      </w:r>
      <w:r>
        <w:t xml:space="preserve"> Cet ouvrage inclut une introduction rédigée par le théologien Adrien Osiander</w:t>
      </w:r>
      <w:r>
        <w:rPr>
          <w:rStyle w:val="Appelnotedebasdep"/>
        </w:rPr>
        <w:footnoteReference w:id="3"/>
      </w:r>
      <w:r>
        <w:t xml:space="preserve">. Selon lui, le modèle héliocentrique de Copernic est simplement une proposition astronomique ou géométrique, artificielle, utilisée uniquement pour expliquer les mouvements des corps célestes, sans prétendre à une vérité absolue (l'objectif de cette introduction était probablement de défendre le modèle de Copernic des critiques des théologiens conservateurs, qui soutenaient l'astronomie ptoléméenne en se basant sur la Bible et la conception populaire de l'époque). </w:t>
      </w:r>
    </w:p>
    <w:p w14:paraId="7DF49E9A" w14:textId="77777777" w:rsidR="004070ED" w:rsidRDefault="004070ED" w:rsidP="004070ED">
      <w:pPr>
        <w:jc w:val="center"/>
      </w:pPr>
      <w:r>
        <w:rPr>
          <w:noProof/>
          <w:lang w:eastAsia="zh-CN"/>
        </w:rPr>
        <w:drawing>
          <wp:inline distT="0" distB="0" distL="0" distR="0" wp14:anchorId="6A21A71C" wp14:editId="2814C8D8">
            <wp:extent cx="3495675" cy="3104551"/>
            <wp:effectExtent l="0" t="0" r="0" b="635"/>
            <wp:docPr id="10" name="Image 10"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ndefin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2298" cy="3110433"/>
                    </a:xfrm>
                    <a:prstGeom prst="rect">
                      <a:avLst/>
                    </a:prstGeom>
                    <a:noFill/>
                    <a:ln>
                      <a:noFill/>
                    </a:ln>
                  </pic:spPr>
                </pic:pic>
              </a:graphicData>
            </a:graphic>
          </wp:inline>
        </w:drawing>
      </w:r>
    </w:p>
    <w:p w14:paraId="2C7572E2" w14:textId="77777777" w:rsidR="004070ED" w:rsidRDefault="004070ED" w:rsidP="004070ED">
      <w:pPr>
        <w:jc w:val="center"/>
        <w:rPr>
          <w:rStyle w:val="mw-mmv-title"/>
        </w:rPr>
      </w:pPr>
      <w:r>
        <w:rPr>
          <w:rStyle w:val="mw-mmv-title"/>
        </w:rPr>
        <w:t>Le système héliocentrique de Copernic (</w:t>
      </w:r>
      <w:r>
        <w:rPr>
          <w:rStyle w:val="mw-mmv-title"/>
          <w:i/>
          <w:iCs w:val="0"/>
        </w:rPr>
        <w:t xml:space="preserve">De </w:t>
      </w:r>
      <w:proofErr w:type="spellStart"/>
      <w:r>
        <w:rPr>
          <w:rStyle w:val="mw-mmv-title"/>
          <w:i/>
          <w:iCs w:val="0"/>
        </w:rPr>
        <w:t>Revolutionibus</w:t>
      </w:r>
      <w:proofErr w:type="spellEnd"/>
      <w:r>
        <w:rPr>
          <w:rStyle w:val="mw-mmv-title"/>
          <w:i/>
          <w:iCs w:val="0"/>
        </w:rPr>
        <w:t xml:space="preserve"> </w:t>
      </w:r>
      <w:proofErr w:type="spellStart"/>
      <w:r>
        <w:rPr>
          <w:rStyle w:val="mw-mmv-title"/>
          <w:i/>
          <w:iCs w:val="0"/>
        </w:rPr>
        <w:t>orbium</w:t>
      </w:r>
      <w:proofErr w:type="spellEnd"/>
      <w:r>
        <w:rPr>
          <w:rStyle w:val="mw-mmv-title"/>
          <w:i/>
          <w:iCs w:val="0"/>
        </w:rPr>
        <w:t xml:space="preserve"> </w:t>
      </w:r>
      <w:proofErr w:type="spellStart"/>
      <w:r>
        <w:rPr>
          <w:rStyle w:val="mw-mmv-title"/>
          <w:i/>
          <w:iCs w:val="0"/>
        </w:rPr>
        <w:t>coelestium</w:t>
      </w:r>
      <w:proofErr w:type="spellEnd"/>
      <w:r>
        <w:rPr>
          <w:rStyle w:val="mw-mmv-title"/>
        </w:rPr>
        <w:t>).</w:t>
      </w:r>
    </w:p>
    <w:p w14:paraId="30C5022C" w14:textId="77777777" w:rsidR="004070ED" w:rsidRDefault="004070ED" w:rsidP="004070ED">
      <w:r>
        <w:t xml:space="preserve">Source : </w:t>
      </w:r>
      <w:hyperlink r:id="rId12" w:history="1">
        <w:r>
          <w:rPr>
            <w:rStyle w:val="Lienhypertexte"/>
            <w:rFonts w:eastAsiaTheme="majorEastAsia"/>
          </w:rPr>
          <w:t>s</w:t>
        </w:r>
        <w:r w:rsidRPr="00590B65">
          <w:rPr>
            <w:rStyle w:val="Lienhypertexte"/>
            <w:rFonts w:eastAsiaTheme="majorEastAsia"/>
          </w:rPr>
          <w:t xml:space="preserve">ite </w:t>
        </w:r>
        <w:proofErr w:type="spellStart"/>
        <w:r w:rsidRPr="00590B65">
          <w:rPr>
            <w:rStyle w:val="Lienhypertexte"/>
            <w:rFonts w:eastAsiaTheme="majorEastAsia"/>
          </w:rPr>
          <w:t>wikipedia</w:t>
        </w:r>
        <w:proofErr w:type="spellEnd"/>
      </w:hyperlink>
      <w:r>
        <w:t xml:space="preserve"> </w:t>
      </w:r>
    </w:p>
    <w:p w14:paraId="10F1230F" w14:textId="77777777" w:rsidR="004070ED" w:rsidRPr="007A4D44" w:rsidRDefault="004070ED" w:rsidP="004070ED">
      <w:pPr>
        <w:pStyle w:val="Titre3"/>
        <w:rPr>
          <w:rStyle w:val="Titre2Car"/>
        </w:rPr>
      </w:pPr>
      <w:r>
        <w:rPr>
          <w:rFonts w:eastAsiaTheme="minorHAnsi"/>
          <w:noProof/>
          <w:lang w:eastAsia="zh-CN"/>
        </w:rPr>
        <w:lastRenderedPageBreak/>
        <mc:AlternateContent>
          <mc:Choice Requires="wps">
            <w:drawing>
              <wp:inline distT="0" distB="0" distL="0" distR="0" wp14:anchorId="4069E0FC" wp14:editId="38E8E735">
                <wp:extent cx="107950" cy="107950"/>
                <wp:effectExtent l="0" t="0" r="0" b="0"/>
                <wp:docPr id="16" name="Ellips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950" cy="107950"/>
                        </a:xfrm>
                        <a:prstGeom prst="ellipse">
                          <a:avLst/>
                        </a:prstGeom>
                        <a:solidFill>
                          <a:srgbClr val="00FF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inline>
            </w:drawing>
          </mc:Choice>
          <mc:Fallback>
            <w:pict>
              <v:oval w14:anchorId="0641A271" id="Ellipse 14" o:spid="_x0000_s1026" style="width:8.5pt;height: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" fillcolor="lime" stroked="f" strokeweight="1pt">
                <v:stroke joinstyle="miter"/>
                <v:path arrowok="t"/>
                <w10:anchorlock/>
              </v:oval>
            </w:pict>
          </mc:Fallback>
        </mc:AlternateContent>
      </w:r>
      <w:r>
        <w:rPr>
          <w:rStyle w:val="Titre2Car"/>
        </w:rPr>
        <w:t xml:space="preserve"> Support 3. Une représentation géo-héliocentrique du monde</w:t>
      </w:r>
    </w:p>
    <w:p w14:paraId="0DDABE75" w14:textId="77777777" w:rsidR="004070ED" w:rsidRPr="00756768" w:rsidRDefault="004070ED" w:rsidP="004070ED">
      <w:r w:rsidRPr="007A4D44">
        <w:rPr>
          <w:bCs/>
        </w:rPr>
        <w:t>Tycho Brahe</w:t>
      </w:r>
      <w:r>
        <w:t xml:space="preserve"> (1546</w:t>
      </w:r>
      <w:r w:rsidRPr="000C3DF5">
        <w:t xml:space="preserve"> – </w:t>
      </w:r>
      <w:r>
        <w:t xml:space="preserve">1601) est un astronome danois bénéficiant du soutien du roi Frédéric II du Danemark, ce qui lui a permis de faire bâtir </w:t>
      </w:r>
      <w:proofErr w:type="spellStart"/>
      <w:r w:rsidRPr="007A4D44">
        <w:t>Uraniborg</w:t>
      </w:r>
      <w:proofErr w:type="spellEnd"/>
      <w:r>
        <w:t>, le plus grand observatoire astronomique de l’époque, sur l'ile de Ven (Suède).</w:t>
      </w:r>
    </w:p>
    <w:p w14:paraId="1BC95756" w14:textId="77777777" w:rsidR="004070ED" w:rsidRPr="00756768" w:rsidRDefault="004070ED" w:rsidP="004070ED">
      <w:r>
        <w:t>À une époque où prévaut le respect de la tradition et des anciens, il donne la priorité à l'observation, avec le souci constant de valider ses hypothèses au regard de celles-ci. Il prend grand soin de la fabrication et de la mise au point de ses instruments de mesure qui lui permettent de recueillir un nombre considérable de données. Bien qu'effectuées à l'œil nu, ces mesures sont, à leur meilleur, au moins dix fois plus précises que celles de ses prédécesseurs en Europe.</w:t>
      </w:r>
    </w:p>
    <w:p w14:paraId="16284700" w14:textId="77777777" w:rsidR="004070ED" w:rsidRDefault="004070ED" w:rsidP="004070ED">
      <w:r>
        <w:t xml:space="preserve">Ses observations très précises des positions de la </w:t>
      </w:r>
      <w:r w:rsidRPr="00D26BCE">
        <w:t>planète Mars</w:t>
      </w:r>
      <w:r>
        <w:t xml:space="preserve"> jouent un rôle décisif dans la découverte par </w:t>
      </w:r>
      <w:r w:rsidRPr="00D26BCE">
        <w:t>Johannes Kepler</w:t>
      </w:r>
      <w:r>
        <w:t xml:space="preserve"> de la trajectoire des planètes et plus généralement des </w:t>
      </w:r>
      <w:r w:rsidRPr="00D26BCE">
        <w:t>trois lois</w:t>
      </w:r>
      <w:r>
        <w:t xml:space="preserve"> qui régissent le mouvement de celles-ci. À partir de ses observations, Tycho Brahe propose un système géo-héliocentrique, à mi-chemin entre le système géocentrique et le système héliocentrique. Dans ce système, la Terre est toujours au centre de l'Univers ; la Lune et le Soleil tournent autour de la Terre ; en revanche Mars, Jupiter, Mercure, Vénus et Saturne tournent désormais autour du Soleil.</w:t>
      </w:r>
    </w:p>
    <w:p w14:paraId="22388CCA" w14:textId="77777777" w:rsidR="004070ED" w:rsidRPr="00756768" w:rsidRDefault="004070ED" w:rsidP="004070ED">
      <w:r>
        <w:t xml:space="preserve">Le système de Tycho Brahe est adopté par les </w:t>
      </w:r>
      <w:r w:rsidRPr="002D6447">
        <w:t>jésuites</w:t>
      </w:r>
      <w:r>
        <w:t>.</w:t>
      </w:r>
    </w:p>
    <w:p w14:paraId="6E7DE74A" w14:textId="77777777" w:rsidR="004070ED" w:rsidRPr="00756768" w:rsidRDefault="004070ED" w:rsidP="004070ED">
      <w:r>
        <w:t xml:space="preserve">Source : </w:t>
      </w:r>
      <w:hyperlink r:id="rId13" w:history="1">
        <w:r>
          <w:rPr>
            <w:rStyle w:val="Lienhypertexte"/>
            <w:rFonts w:eastAsiaTheme="majorEastAsia"/>
          </w:rPr>
          <w:t>d’après</w:t>
        </w:r>
        <w:r w:rsidRPr="00590B65">
          <w:rPr>
            <w:rStyle w:val="Lienhypertexte"/>
            <w:rFonts w:eastAsiaTheme="majorEastAsia"/>
          </w:rPr>
          <w:t xml:space="preserve"> la fiche Wikipédia « Tycho Brahe »</w:t>
        </w:r>
      </w:hyperlink>
    </w:p>
    <w:p w14:paraId="6F1EEDC7" w14:textId="77777777" w:rsidR="004070ED" w:rsidRDefault="004070ED" w:rsidP="004070ED">
      <w:pPr>
        <w:jc w:val="center"/>
      </w:pPr>
      <w:r>
        <w:rPr>
          <w:noProof/>
          <w:lang w:eastAsia="zh-CN"/>
        </w:rPr>
        <w:drawing>
          <wp:inline distT="0" distB="0" distL="0" distR="0" wp14:anchorId="59FAB6EA" wp14:editId="0805524B">
            <wp:extent cx="2349500" cy="2327910"/>
            <wp:effectExtent l="0" t="0" r="0" b="0"/>
            <wp:docPr id="2" name="Image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lum/>
                      <a:alphaModFix/>
                      <a:extLst>
                        <a:ext uri="{28A0092B-C50C-407E-A947-70E740481C1C}">
                          <a14:useLocalDpi xmlns:a14="http://schemas.microsoft.com/office/drawing/2010/main" val="0"/>
                        </a:ext>
                      </a:extLst>
                    </a:blip>
                    <a:srcRect/>
                    <a:stretch>
                      <a:fillRect/>
                    </a:stretch>
                  </pic:blipFill>
                  <pic:spPr>
                    <a:xfrm>
                      <a:off x="0" y="0"/>
                      <a:ext cx="2349500" cy="2327910"/>
                    </a:xfrm>
                    <a:prstGeom prst="rect">
                      <a:avLst/>
                    </a:prstGeom>
                  </pic:spPr>
                </pic:pic>
              </a:graphicData>
            </a:graphic>
          </wp:inline>
        </w:drawing>
      </w:r>
    </w:p>
    <w:p w14:paraId="1094DAB7" w14:textId="77777777" w:rsidR="004070ED" w:rsidRDefault="004070ED" w:rsidP="004070ED">
      <w:pPr>
        <w:jc w:val="center"/>
      </w:pPr>
      <w:r>
        <w:t>Le système géo-héliocentrique de Tycho Brahe</w:t>
      </w:r>
    </w:p>
    <w:p w14:paraId="399755DA" w14:textId="77777777" w:rsidR="004070ED" w:rsidRPr="00CF6FC7" w:rsidRDefault="004070ED" w:rsidP="004070ED">
      <w:pPr>
        <w:rPr>
          <w:rStyle w:val="Lienhypertexte"/>
          <w:rFonts w:eastAsiaTheme="majorEastAsia"/>
          <w:color w:val="252525"/>
        </w:rPr>
      </w:pPr>
      <w:r>
        <w:t xml:space="preserve">Source : </w:t>
      </w:r>
      <w:hyperlink r:id="rId15" w:anchor="/media/Fichier:Tychonian_system.svg" w:history="1">
        <w:r>
          <w:rPr>
            <w:rStyle w:val="Lienhypertexte"/>
            <w:rFonts w:eastAsiaTheme="majorEastAsia"/>
          </w:rPr>
          <w:t>s</w:t>
        </w:r>
        <w:r w:rsidRPr="00012CCB">
          <w:rPr>
            <w:rStyle w:val="Lienhypertexte"/>
            <w:rFonts w:eastAsiaTheme="majorEastAsia"/>
          </w:rPr>
          <w:t xml:space="preserve">ite </w:t>
        </w:r>
        <w:proofErr w:type="spellStart"/>
        <w:r w:rsidRPr="00012CCB">
          <w:rPr>
            <w:rStyle w:val="Lienhypertexte"/>
            <w:rFonts w:eastAsiaTheme="majorEastAsia"/>
          </w:rPr>
          <w:t>wikipedia</w:t>
        </w:r>
        <w:proofErr w:type="spellEnd"/>
      </w:hyperlink>
      <w:r>
        <w:t xml:space="preserve"> </w:t>
      </w:r>
    </w:p>
    <w:p w14:paraId="7DC56EF3" w14:textId="77777777" w:rsidR="004070ED" w:rsidRDefault="004070ED" w:rsidP="004070ED">
      <w:pPr>
        <w:pStyle w:val="Titre3"/>
        <w:rPr>
          <w:rStyle w:val="Titre2Car"/>
        </w:rPr>
      </w:pPr>
      <w:r>
        <w:rPr>
          <w:rFonts w:eastAsiaTheme="minorHAnsi"/>
          <w:noProof/>
          <w:lang w:eastAsia="zh-CN"/>
        </w:rPr>
        <w:lastRenderedPageBreak/>
        <mc:AlternateContent>
          <mc:Choice Requires="wps">
            <w:drawing>
              <wp:inline distT="0" distB="0" distL="0" distR="0" wp14:anchorId="250BCA84" wp14:editId="5064FC4D">
                <wp:extent cx="107950" cy="107950"/>
                <wp:effectExtent l="0" t="0" r="0" b="0"/>
                <wp:docPr id="12441974" name="Ellips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950" cy="107950"/>
                        </a:xfrm>
                        <a:prstGeom prst="ellipse">
                          <a:avLst/>
                        </a:prstGeom>
                        <a:solidFill>
                          <a:srgbClr val="FF00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inline>
            </w:drawing>
          </mc:Choice>
          <mc:Fallback>
            <w:pict>
              <v:oval w14:anchorId="4EF431D4" id="Ellipse 20" o:spid="_x0000_s1026" style="width:8.5pt;height: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" fillcolor="fuchsia" stroked="f" strokeweight="1pt">
                <v:stroke joinstyle="miter"/>
                <v:path arrowok="t"/>
                <w10:anchorlock/>
              </v:oval>
            </w:pict>
          </mc:Fallback>
        </mc:AlternateContent>
      </w:r>
      <w:r>
        <w:rPr>
          <w:rStyle w:val="Titre2Car"/>
        </w:rPr>
        <w:t xml:space="preserve"> Support 4. Parallaxe d’une étoile</w:t>
      </w:r>
    </w:p>
    <w:p w14:paraId="1A3E498E" w14:textId="77777777" w:rsidR="004070ED" w:rsidRPr="004070ED" w:rsidRDefault="004070ED" w:rsidP="004070ED">
      <w:pPr>
        <w:pStyle w:val="Encadrfond"/>
        <w:shd w:val="clear" w:color="auto" w:fill="auto"/>
        <w:rPr>
          <w:rStyle w:val="lev"/>
          <w:rFonts w:eastAsiaTheme="majorEastAsia"/>
          <w:b w:val="0"/>
          <w:bCs w:val="0"/>
        </w:rPr>
      </w:pPr>
      <w:r w:rsidRPr="004070ED">
        <w:rPr>
          <w:rStyle w:val="lev"/>
          <w:rFonts w:eastAsiaTheme="majorEastAsia"/>
          <w:b w:val="0"/>
          <w:bCs w:val="0"/>
        </w:rPr>
        <w:t>Le phénomène de parallaxe correspond au déplacement apparent d’un objet observé de deux endroits différents. Il est possible de le mettre facilement en évidence en regardant un objet éloigné en fermant alternativement un œil puis l’autre. L’objet semble alors changer de position. Appliqué à l’astronomie, l’objet observé est une étoile dite proche observée de la Terre à six mois d’intervalle.</w:t>
      </w:r>
    </w:p>
    <w:p w14:paraId="62988801" w14:textId="77777777" w:rsidR="004070ED" w:rsidRPr="004070ED" w:rsidRDefault="004070ED" w:rsidP="004070ED">
      <w:pPr>
        <w:pStyle w:val="Encadrfond"/>
        <w:shd w:val="clear" w:color="auto" w:fill="auto"/>
        <w:rPr>
          <w:rStyle w:val="lev"/>
          <w:rFonts w:eastAsiaTheme="majorEastAsia"/>
          <w:b w:val="0"/>
          <w:bCs w:val="0"/>
        </w:rPr>
      </w:pPr>
      <w:r w:rsidRPr="004070ED">
        <w:rPr>
          <w:rStyle w:val="lev"/>
          <w:rFonts w:eastAsiaTheme="majorEastAsia"/>
          <w:b w:val="0"/>
          <w:bCs w:val="0"/>
        </w:rPr>
        <w:t xml:space="preserve">À l’époque de Tycho </w:t>
      </w:r>
      <w:proofErr w:type="spellStart"/>
      <w:r w:rsidRPr="004070ED">
        <w:rPr>
          <w:rStyle w:val="lev"/>
          <w:rFonts w:eastAsiaTheme="majorEastAsia"/>
          <w:b w:val="0"/>
          <w:bCs w:val="0"/>
        </w:rPr>
        <w:t>Brahé</w:t>
      </w:r>
      <w:proofErr w:type="spellEnd"/>
      <w:r w:rsidRPr="004070ED">
        <w:rPr>
          <w:rStyle w:val="lev"/>
          <w:rFonts w:eastAsiaTheme="majorEastAsia"/>
          <w:b w:val="0"/>
          <w:bCs w:val="0"/>
        </w:rPr>
        <w:t xml:space="preserve"> </w:t>
      </w:r>
      <w:r w:rsidRPr="004070ED">
        <w:rPr>
          <w:b/>
          <w:bCs/>
        </w:rPr>
        <w:t>(1546 – 1601), astronome danois</w:t>
      </w:r>
      <w:r w:rsidRPr="004070ED">
        <w:rPr>
          <w:rStyle w:val="lev"/>
          <w:rFonts w:eastAsiaTheme="majorEastAsia"/>
          <w:b w:val="0"/>
          <w:bCs w:val="0"/>
        </w:rPr>
        <w:t>, aucune mesure n’a permis de mettre en évidence une parallaxe. En effet, la parallaxe d’une étoile est si faible qu’il faudra encore attendre près de deux siècles (1858 exactement) pour que Friedrich Bessel (</w:t>
      </w:r>
      <w:r w:rsidRPr="004070ED">
        <w:rPr>
          <w:b/>
          <w:bCs/>
        </w:rPr>
        <w:t>1784 – 1846)</w:t>
      </w:r>
      <w:r w:rsidRPr="004070ED">
        <w:rPr>
          <w:rStyle w:val="lev"/>
          <w:rFonts w:eastAsiaTheme="majorEastAsia"/>
          <w:b w:val="0"/>
          <w:bCs w:val="0"/>
        </w:rPr>
        <w:t xml:space="preserve"> parvienne à déterminer la première parallaxe d’une étoile, l’étoile 61 </w:t>
      </w:r>
      <w:proofErr w:type="spellStart"/>
      <w:r w:rsidRPr="004070ED">
        <w:rPr>
          <w:rStyle w:val="lev"/>
          <w:rFonts w:eastAsiaTheme="majorEastAsia"/>
          <w:b w:val="0"/>
          <w:bCs w:val="0"/>
        </w:rPr>
        <w:t>Cyg</w:t>
      </w:r>
      <w:proofErr w:type="spellEnd"/>
      <w:r w:rsidRPr="004070ED">
        <w:rPr>
          <w:rStyle w:val="lev"/>
          <w:rFonts w:eastAsiaTheme="majorEastAsia"/>
          <w:b w:val="0"/>
          <w:bCs w:val="0"/>
        </w:rPr>
        <w:t xml:space="preserve">. Des mesures beaucoup plus précises ont été réalisées récemment à l’aide d’instruments embarqués par le satellite </w:t>
      </w:r>
      <w:proofErr w:type="spellStart"/>
      <w:r w:rsidRPr="004070ED">
        <w:rPr>
          <w:rStyle w:val="lev"/>
          <w:rFonts w:eastAsiaTheme="majorEastAsia"/>
          <w:b w:val="0"/>
          <w:bCs w:val="0"/>
        </w:rPr>
        <w:t>Hipparcos</w:t>
      </w:r>
      <w:proofErr w:type="spellEnd"/>
      <w:r w:rsidRPr="004070ED">
        <w:rPr>
          <w:rStyle w:val="lev"/>
          <w:rFonts w:eastAsiaTheme="majorEastAsia"/>
          <w:b w:val="0"/>
          <w:bCs w:val="0"/>
        </w:rPr>
        <w:t>.</w:t>
      </w:r>
    </w:p>
    <w:p w14:paraId="10A669C7" w14:textId="77777777" w:rsidR="004070ED" w:rsidRDefault="004070ED" w:rsidP="004070ED">
      <w:pPr>
        <w:rPr>
          <w:rStyle w:val="lev"/>
          <w:rFonts w:eastAsiaTheme="majorEastAsia"/>
          <w:b w:val="0"/>
        </w:rPr>
      </w:pPr>
      <w:r>
        <w:t>Source : e</w:t>
      </w:r>
      <w:r w:rsidRPr="004D70FE">
        <w:t>xtrait</w:t>
      </w:r>
      <w:r>
        <w:rPr>
          <w:rStyle w:val="lev"/>
          <w:rFonts w:eastAsiaTheme="majorEastAsia"/>
        </w:rPr>
        <w:t xml:space="preserve"> de « </w:t>
      </w:r>
      <w:hyperlink r:id="rId16" w:history="1">
        <w:r w:rsidRPr="00C53797">
          <w:rPr>
            <w:rStyle w:val="Lienhypertexte"/>
            <w:rFonts w:eastAsiaTheme="majorEastAsia"/>
          </w:rPr>
          <w:t xml:space="preserve"> À la recherche de la parallaxe des étoiles</w:t>
        </w:r>
      </w:hyperlink>
      <w:r>
        <w:rPr>
          <w:rStyle w:val="lev"/>
          <w:rFonts w:eastAsiaTheme="majorEastAsia"/>
        </w:rPr>
        <w:t> »</w:t>
      </w:r>
    </w:p>
    <w:p w14:paraId="5B34C1D8" w14:textId="77777777" w:rsidR="004070ED" w:rsidRPr="004D70FE" w:rsidRDefault="004070ED" w:rsidP="004070ED">
      <w:pPr>
        <w:pStyle w:val="Encadrfond"/>
        <w:keepNext/>
        <w:shd w:val="clear" w:color="auto" w:fill="auto"/>
        <w:rPr>
          <w:rStyle w:val="lev"/>
          <w:rFonts w:eastAsiaTheme="majorEastAsia"/>
          <w:b w:val="0"/>
        </w:rPr>
      </w:pPr>
    </w:p>
    <w:p w14:paraId="11FD7169" w14:textId="77777777" w:rsidR="004070ED" w:rsidRPr="00012CCB" w:rsidRDefault="004070ED" w:rsidP="004070ED">
      <w:pPr>
        <w:pStyle w:val="Encadrfond"/>
        <w:keepNext/>
        <w:shd w:val="clear" w:color="auto" w:fill="auto"/>
        <w:jc w:val="center"/>
        <w:rPr>
          <w:rStyle w:val="lev"/>
          <w:rFonts w:eastAsiaTheme="majorEastAsia"/>
          <w:b w:val="0"/>
        </w:rPr>
      </w:pPr>
      <w:r w:rsidRPr="00A263CD">
        <w:rPr>
          <w:rStyle w:val="lev"/>
          <w:rFonts w:eastAsiaTheme="majorEastAsia"/>
          <w:b w:val="0"/>
          <w:noProof/>
          <w:lang w:eastAsia="zh-CN"/>
        </w:rPr>
        <w:drawing>
          <wp:inline distT="0" distB="0" distL="0" distR="0" wp14:anchorId="4D2FF85A" wp14:editId="26B850ED">
            <wp:extent cx="3755296" cy="2171700"/>
            <wp:effectExtent l="0" t="0" r="0" b="0"/>
            <wp:docPr id="4" name="Image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lum/>
                      <a:alphaModFix/>
                      <a:extLst>
                        <a:ext uri="{28A0092B-C50C-407E-A947-70E740481C1C}">
                          <a14:useLocalDpi xmlns:a14="http://schemas.microsoft.com/office/drawing/2010/main" val="0"/>
                        </a:ext>
                      </a:extLst>
                    </a:blip>
                    <a:srcRect/>
                    <a:stretch>
                      <a:fillRect/>
                    </a:stretch>
                  </pic:blipFill>
                  <pic:spPr>
                    <a:xfrm>
                      <a:off x="0" y="0"/>
                      <a:ext cx="3760244" cy="2174561"/>
                    </a:xfrm>
                    <a:prstGeom prst="rect">
                      <a:avLst/>
                    </a:prstGeom>
                  </pic:spPr>
                </pic:pic>
              </a:graphicData>
            </a:graphic>
          </wp:inline>
        </w:drawing>
      </w:r>
    </w:p>
    <w:p w14:paraId="42F478E0" w14:textId="77777777" w:rsidR="004070ED" w:rsidRDefault="004070ED" w:rsidP="004070ED">
      <w:pPr>
        <w:pStyle w:val="Encadrfond"/>
        <w:keepNext/>
        <w:shd w:val="clear" w:color="auto" w:fill="auto"/>
        <w:jc w:val="center"/>
      </w:pPr>
      <w:r>
        <w:t>Représentation de parallaxe</w:t>
      </w:r>
    </w:p>
    <w:p w14:paraId="37CDF7E7" w14:textId="77777777" w:rsidR="004070ED" w:rsidRPr="00012CCB" w:rsidRDefault="004070ED" w:rsidP="004070ED">
      <w:pPr>
        <w:pStyle w:val="Encadrfond"/>
        <w:keepNext/>
        <w:shd w:val="clear" w:color="auto" w:fill="auto"/>
        <w:rPr>
          <w:rStyle w:val="lev"/>
          <w:rFonts w:eastAsiaTheme="majorEastAsia"/>
          <w:b w:val="0"/>
          <w:bCs w:val="0"/>
          <w:color w:val="467886" w:themeColor="hyperlink"/>
          <w:u w:val="single"/>
          <w:lang w:val="en-GB"/>
        </w:rPr>
      </w:pPr>
      <w:r>
        <w:rPr>
          <w:lang w:val="en-GB"/>
        </w:rPr>
        <w:t xml:space="preserve">Source: </w:t>
      </w:r>
      <w:hyperlink r:id="rId18" w:history="1">
        <w:r>
          <w:rPr>
            <w:rStyle w:val="Lienhypertexte"/>
            <w:rFonts w:eastAsiaTheme="majorEastAsia"/>
            <w:lang w:val="en-GB"/>
          </w:rPr>
          <w:t>s</w:t>
        </w:r>
        <w:r w:rsidRPr="00012CCB">
          <w:rPr>
            <w:rStyle w:val="Lienhypertexte"/>
            <w:rFonts w:eastAsiaTheme="majorEastAsia"/>
            <w:lang w:val="en-GB"/>
          </w:rPr>
          <w:t>ite Wikipedia</w:t>
        </w:r>
      </w:hyperlink>
      <w:r>
        <w:rPr>
          <w:lang w:val="en-GB"/>
        </w:rPr>
        <w:t xml:space="preserve"> </w:t>
      </w:r>
    </w:p>
    <w:p w14:paraId="73AC1A2D" w14:textId="77777777" w:rsidR="004070ED" w:rsidRDefault="004070ED" w:rsidP="004070ED">
      <w:pPr>
        <w:pStyle w:val="Titre3"/>
        <w:rPr>
          <w:rStyle w:val="Titre2Car"/>
        </w:rPr>
      </w:pPr>
      <w:r>
        <w:rPr>
          <w:rFonts w:eastAsiaTheme="minorHAnsi"/>
          <w:noProof/>
          <w:lang w:eastAsia="zh-CN"/>
        </w:rPr>
        <mc:AlternateContent>
          <mc:Choice Requires="wps">
            <w:drawing>
              <wp:inline distT="0" distB="0" distL="0" distR="0" wp14:anchorId="6C0F8EB8" wp14:editId="2BE321C8">
                <wp:extent cx="107950" cy="107950"/>
                <wp:effectExtent l="0" t="0" r="0" b="0"/>
                <wp:docPr id="2014889775" name="Ellips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950" cy="107950"/>
                        </a:xfrm>
                        <a:prstGeom prst="ellipse">
                          <a:avLst/>
                        </a:prstGeom>
                        <a:solidFill>
                          <a:srgbClr val="FF00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inline>
            </w:drawing>
          </mc:Choice>
          <mc:Fallback>
            <w:pict>
              <v:oval w14:anchorId="6A50AD5F" id="Ellipse 18" o:spid="_x0000_s1026" style="width:8.5pt;height: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" fillcolor="fuchsia" stroked="f" strokeweight="1pt">
                <v:stroke joinstyle="miter"/>
                <v:path arrowok="t"/>
                <w10:anchorlock/>
              </v:oval>
            </w:pict>
          </mc:Fallback>
        </mc:AlternateContent>
      </w:r>
      <w:r>
        <w:rPr>
          <w:rStyle w:val="Titre2Car"/>
        </w:rPr>
        <w:t xml:space="preserve"> Support 5. </w:t>
      </w:r>
      <w:r w:rsidRPr="004A3E8B">
        <w:rPr>
          <w:rStyle w:val="Titre2Car"/>
        </w:rPr>
        <w:t xml:space="preserve">Extrait du dialogue entre Salviati et </w:t>
      </w:r>
      <w:proofErr w:type="spellStart"/>
      <w:r w:rsidRPr="004A3E8B">
        <w:rPr>
          <w:rStyle w:val="Titre2Car"/>
        </w:rPr>
        <w:t>Simplicio</w:t>
      </w:r>
      <w:proofErr w:type="spellEnd"/>
      <w:r w:rsidRPr="004A3E8B">
        <w:rPr>
          <w:rStyle w:val="Titre2Car"/>
        </w:rPr>
        <w:t xml:space="preserve"> à propos de la parallaxe des étoiles</w:t>
      </w:r>
    </w:p>
    <w:p w14:paraId="2C753892" w14:textId="77777777" w:rsidR="004070ED" w:rsidRPr="004070ED" w:rsidRDefault="004070ED" w:rsidP="004070ED">
      <w:pPr>
        <w:pStyle w:val="Encadrfond"/>
        <w:shd w:val="clear" w:color="auto" w:fill="auto"/>
        <w:rPr>
          <w:rStyle w:val="lev"/>
          <w:rFonts w:eastAsiaTheme="majorEastAsia"/>
          <w:b w:val="0"/>
          <w:bCs w:val="0"/>
        </w:rPr>
      </w:pPr>
      <w:r w:rsidRPr="004070ED">
        <w:rPr>
          <w:rStyle w:val="lev"/>
          <w:rFonts w:eastAsiaTheme="majorEastAsia"/>
          <w:b w:val="0"/>
          <w:bCs w:val="0"/>
        </w:rPr>
        <w:t>« Le mouvement annuel de la Terre autour du Soleil doit impliquer que les observateurs d’une étoile proche constatent que sa position par rapport aux étoiles « fixes » varie au cours du temps.</w:t>
      </w:r>
    </w:p>
    <w:p w14:paraId="2807F535" w14:textId="77777777" w:rsidR="004070ED" w:rsidRPr="004070ED" w:rsidRDefault="004070ED" w:rsidP="004070ED">
      <w:pPr>
        <w:pStyle w:val="Encadrfond"/>
        <w:shd w:val="clear" w:color="auto" w:fill="auto"/>
        <w:rPr>
          <w:rStyle w:val="lev"/>
          <w:rFonts w:eastAsiaTheme="majorEastAsia"/>
          <w:b w:val="0"/>
          <w:bCs w:val="0"/>
        </w:rPr>
      </w:pPr>
      <w:r w:rsidRPr="004070ED">
        <w:rPr>
          <w:rStyle w:val="lev"/>
          <w:rFonts w:eastAsiaTheme="majorEastAsia"/>
          <w:b w:val="0"/>
          <w:bCs w:val="0"/>
        </w:rPr>
        <w:t xml:space="preserve">À l’époque de la parution du Dialogue sur les deux grands systèmes du monde, aucun astronome n’a encore été capable de détecter ces variations. Par l’entremise de ses </w:t>
      </w:r>
      <w:r w:rsidRPr="004070ED">
        <w:rPr>
          <w:rStyle w:val="lev"/>
          <w:rFonts w:eastAsiaTheme="majorEastAsia"/>
          <w:b w:val="0"/>
          <w:bCs w:val="0"/>
        </w:rPr>
        <w:lastRenderedPageBreak/>
        <w:t xml:space="preserve">personnages </w:t>
      </w:r>
      <w:proofErr w:type="spellStart"/>
      <w:r w:rsidRPr="004070ED">
        <w:rPr>
          <w:rStyle w:val="lev"/>
          <w:rFonts w:eastAsiaTheme="majorEastAsia"/>
          <w:b w:val="0"/>
          <w:bCs w:val="0"/>
        </w:rPr>
        <w:t>Simplicio</w:t>
      </w:r>
      <w:proofErr w:type="spellEnd"/>
      <w:r w:rsidRPr="004070ED">
        <w:rPr>
          <w:rStyle w:val="lev"/>
          <w:rFonts w:eastAsiaTheme="majorEastAsia"/>
          <w:b w:val="0"/>
          <w:bCs w:val="0"/>
        </w:rPr>
        <w:t xml:space="preserve"> et notamment Salviati, Galilée nous propose deux explications :</w:t>
      </w:r>
    </w:p>
    <w:p w14:paraId="5456C69F" w14:textId="77777777" w:rsidR="004070ED" w:rsidRPr="004070ED" w:rsidRDefault="004070ED" w:rsidP="004070ED">
      <w:pPr>
        <w:pStyle w:val="Encadrfond"/>
        <w:shd w:val="clear" w:color="auto" w:fill="auto"/>
        <w:rPr>
          <w:rStyle w:val="lev"/>
          <w:rFonts w:eastAsiaTheme="majorEastAsia"/>
          <w:b w:val="0"/>
          <w:bCs w:val="0"/>
        </w:rPr>
      </w:pPr>
      <w:r w:rsidRPr="004070ED">
        <w:rPr>
          <w:rStyle w:val="lev"/>
          <w:rFonts w:eastAsiaTheme="majorEastAsia"/>
          <w:b w:val="0"/>
          <w:bCs w:val="0"/>
        </w:rPr>
        <w:t>SIMPLICIO : Franchement, j’éprouve une grande répugnance à admettre que la distance des [étoiles] fixes soit si grande que les variations dont vous parlez puissent ne pas être perçues du tout. [...]</w:t>
      </w:r>
    </w:p>
    <w:p w14:paraId="200EAFD5" w14:textId="77777777" w:rsidR="004070ED" w:rsidRPr="004070ED" w:rsidRDefault="004070ED" w:rsidP="004070ED">
      <w:pPr>
        <w:pStyle w:val="Encadrfond"/>
        <w:shd w:val="clear" w:color="auto" w:fill="auto"/>
        <w:rPr>
          <w:rStyle w:val="lev"/>
          <w:rFonts w:eastAsiaTheme="majorEastAsia"/>
          <w:b w:val="0"/>
          <w:bCs w:val="0"/>
          <w:spacing w:val="-2"/>
        </w:rPr>
      </w:pPr>
      <w:r w:rsidRPr="004070ED">
        <w:rPr>
          <w:rStyle w:val="lev"/>
          <w:rFonts w:eastAsiaTheme="majorEastAsia"/>
          <w:b w:val="0"/>
          <w:bCs w:val="0"/>
          <w:spacing w:val="-2"/>
        </w:rPr>
        <w:t>SALVIATI : […] En bref, ce qui vous satisferait, serait-ce d’observer réellement dans les étoiles les changements qu’on devrait, vous semble-t-il, y observer si la Terre possédait le mouvement annuel ?</w:t>
      </w:r>
    </w:p>
    <w:p w14:paraId="6E7C51B2" w14:textId="77777777" w:rsidR="004070ED" w:rsidRPr="004070ED" w:rsidRDefault="004070ED" w:rsidP="004070ED">
      <w:pPr>
        <w:pStyle w:val="Encadrfond"/>
        <w:shd w:val="clear" w:color="auto" w:fill="auto"/>
        <w:rPr>
          <w:rStyle w:val="lev"/>
          <w:rFonts w:eastAsiaTheme="majorEastAsia"/>
          <w:b w:val="0"/>
          <w:bCs w:val="0"/>
        </w:rPr>
      </w:pPr>
      <w:r w:rsidRPr="004070ED">
        <w:rPr>
          <w:rStyle w:val="lev"/>
          <w:rFonts w:eastAsiaTheme="majorEastAsia"/>
          <w:b w:val="0"/>
          <w:bCs w:val="0"/>
        </w:rPr>
        <w:t>SIMPLICIO : Je serais satisfait sur ce point du moins.</w:t>
      </w:r>
    </w:p>
    <w:p w14:paraId="32571945" w14:textId="77777777" w:rsidR="004070ED" w:rsidRPr="004070ED" w:rsidRDefault="004070ED" w:rsidP="004070ED">
      <w:pPr>
        <w:pStyle w:val="Encadrfond"/>
        <w:shd w:val="clear" w:color="auto" w:fill="auto"/>
        <w:rPr>
          <w:rStyle w:val="lev"/>
          <w:rFonts w:eastAsiaTheme="majorEastAsia"/>
          <w:b w:val="0"/>
          <w:bCs w:val="0"/>
        </w:rPr>
      </w:pPr>
      <w:r w:rsidRPr="004070ED">
        <w:rPr>
          <w:rStyle w:val="lev"/>
          <w:rFonts w:eastAsiaTheme="majorEastAsia"/>
          <w:b w:val="0"/>
          <w:bCs w:val="0"/>
        </w:rPr>
        <w:t>SALVIATI : Je voudrais que vous disiez : si on observait cette variation, plus rien ne permettrait de douter de la mobilité de la Terre, puisque cette apparence ne laisserait aucune position de repli. […], il se peut (comme l’affirme Copernic) que l’immense distance de la sphère étoilée rende inobservables de si minuscules phénomènes ; et ceux-ci, comme je l’ai dit, il se peut que jusqu’à présent on ne les ait même pas cherchés, ou bien pas comme il fallait, avec l’exactitude nécessaire pour une telle précision. Cette exactitude est difficile à obtenir : les instruments astronomiques sont défectueux, car sujets à trop d’altérations, et ceux qui les manient n’y mettent pas tout le soin qu’il faudrait. »</w:t>
      </w:r>
    </w:p>
    <w:p w14:paraId="52712C6E" w14:textId="77777777" w:rsidR="004070ED" w:rsidRPr="004070ED" w:rsidRDefault="004070ED" w:rsidP="004070ED">
      <w:pPr>
        <w:pStyle w:val="Encadrfond"/>
        <w:shd w:val="clear" w:color="auto" w:fill="auto"/>
        <w:rPr>
          <w:rStyle w:val="lev"/>
          <w:rFonts w:eastAsiaTheme="majorEastAsia"/>
          <w:b w:val="0"/>
          <w:bCs w:val="0"/>
        </w:rPr>
      </w:pPr>
      <w:r w:rsidRPr="004070ED">
        <w:rPr>
          <w:rStyle w:val="lev"/>
          <w:rFonts w:eastAsiaTheme="majorEastAsia"/>
          <w:b w:val="0"/>
          <w:bCs w:val="0"/>
        </w:rPr>
        <w:t xml:space="preserve">Source : Galileo Galilei, </w:t>
      </w:r>
      <w:r w:rsidRPr="004070ED">
        <w:rPr>
          <w:rStyle w:val="lev"/>
          <w:rFonts w:eastAsiaTheme="majorEastAsia"/>
          <w:b w:val="0"/>
          <w:bCs w:val="0"/>
          <w:i/>
          <w:iCs w:val="0"/>
        </w:rPr>
        <w:t>Dialogue sur les deux grands systèmes du monde</w:t>
      </w:r>
      <w:r w:rsidRPr="004070ED">
        <w:rPr>
          <w:rStyle w:val="lev"/>
          <w:rFonts w:eastAsiaTheme="majorEastAsia"/>
          <w:b w:val="0"/>
          <w:bCs w:val="0"/>
        </w:rPr>
        <w:t>, 1632.</w:t>
      </w:r>
    </w:p>
    <w:p w14:paraId="5AC252EC" w14:textId="77777777" w:rsidR="004070ED" w:rsidRPr="004070ED" w:rsidRDefault="004070ED" w:rsidP="004070ED">
      <w:pPr>
        <w:pStyle w:val="Titre3"/>
        <w:rPr>
          <w:rStyle w:val="Titre2Car"/>
          <w:b w:val="0"/>
        </w:rPr>
      </w:pPr>
      <w:r w:rsidRPr="004070ED">
        <w:rPr>
          <w:rFonts w:eastAsiaTheme="minorHAnsi"/>
          <w:b w:val="0"/>
          <w:noProof/>
          <w:lang w:eastAsia="zh-CN"/>
        </w:rPr>
        <mc:AlternateContent>
          <mc:Choice Requires="wps">
            <w:drawing>
              <wp:inline distT="0" distB="0" distL="0" distR="0" wp14:anchorId="4393AFBA" wp14:editId="13C943A5">
                <wp:extent cx="107950" cy="107950"/>
                <wp:effectExtent l="0" t="0" r="0" b="0"/>
                <wp:docPr id="1313931121" name="Ellips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950" cy="107950"/>
                        </a:xfrm>
                        <a:prstGeom prst="ellipse">
                          <a:avLst/>
                        </a:prstGeom>
                        <a:solidFill>
                          <a:srgbClr val="00FF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inline>
            </w:drawing>
          </mc:Choice>
          <mc:Fallback>
            <w:pict>
              <v:oval w14:anchorId="3BCFA596" id="Ellipse 15" o:spid="_x0000_s1026" style="width:8.5pt;height: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" fillcolor="lime" stroked="f" strokeweight="1pt">
                <v:stroke joinstyle="miter"/>
                <v:path arrowok="t"/>
                <w10:anchorlock/>
              </v:oval>
            </w:pict>
          </mc:Fallback>
        </mc:AlternateContent>
      </w:r>
      <w:r w:rsidRPr="004070ED">
        <w:rPr>
          <w:rFonts w:eastAsiaTheme="minorHAnsi"/>
          <w:b w:val="0"/>
          <w:noProof/>
          <w:lang w:eastAsia="zh-CN"/>
        </w:rPr>
        <mc:AlternateContent>
          <mc:Choice Requires="wps">
            <w:drawing>
              <wp:inline distT="0" distB="0" distL="0" distR="0" wp14:anchorId="2B34D8F3" wp14:editId="2573AB1C">
                <wp:extent cx="107950" cy="107950"/>
                <wp:effectExtent l="0" t="0" r="0" b="0"/>
                <wp:docPr id="1655721423" name="Ellips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950" cy="107950"/>
                        </a:xfrm>
                        <a:prstGeom prst="ellipse">
                          <a:avLst/>
                        </a:prstGeom>
                        <a:solidFill>
                          <a:srgbClr val="FF00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inline>
            </w:drawing>
          </mc:Choice>
          <mc:Fallback>
            <w:pict>
              <v:oval w14:anchorId="7C6E4B4C" id="Ellipse 17" o:spid="_x0000_s1026" style="width:8.5pt;height: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" fillcolor="fuchsia" stroked="f" strokeweight="1pt">
                <v:stroke joinstyle="miter"/>
                <v:path arrowok="t"/>
                <w10:anchorlock/>
              </v:oval>
            </w:pict>
          </mc:Fallback>
        </mc:AlternateContent>
      </w:r>
      <w:r w:rsidRPr="004070ED">
        <w:rPr>
          <w:rStyle w:val="Titre2Car"/>
          <w:b w:val="0"/>
        </w:rPr>
        <w:t xml:space="preserve"> </w:t>
      </w:r>
      <w:r w:rsidRPr="004070ED">
        <w:rPr>
          <w:rStyle w:val="Titre2Car"/>
          <w:bCs/>
        </w:rPr>
        <w:t>Support 6. Science et modèles prédictifs</w:t>
      </w:r>
    </w:p>
    <w:p w14:paraId="6BF41534" w14:textId="77777777" w:rsidR="004070ED" w:rsidRPr="004070ED" w:rsidRDefault="004070ED" w:rsidP="004070ED">
      <w:pPr>
        <w:pStyle w:val="Encadrfond"/>
        <w:shd w:val="clear" w:color="auto" w:fill="auto"/>
        <w:rPr>
          <w:rStyle w:val="lev"/>
          <w:rFonts w:eastAsiaTheme="majorEastAsia"/>
          <w:b w:val="0"/>
          <w:bCs w:val="0"/>
        </w:rPr>
      </w:pPr>
      <w:r w:rsidRPr="004070ED">
        <w:rPr>
          <w:rStyle w:val="lev"/>
          <w:rFonts w:eastAsiaTheme="majorEastAsia"/>
          <w:b w:val="0"/>
          <w:bCs w:val="0"/>
        </w:rPr>
        <w:t xml:space="preserve">En science, les modèles sont des constructions intellectuelles qui servent à décrire le réel (modèle descriptif), comprendre le réel (modèle explicatif) et réaliser des prévisions (modèle prédictif). Représentant souvent une réalité simplifiée, les modèles peuvent être complexes. </w:t>
      </w:r>
    </w:p>
    <w:p w14:paraId="0DDE5432" w14:textId="77777777" w:rsidR="004070ED" w:rsidRPr="004070ED" w:rsidRDefault="004070ED" w:rsidP="004070ED">
      <w:pPr>
        <w:pStyle w:val="Encadrfond"/>
        <w:shd w:val="clear" w:color="auto" w:fill="auto"/>
        <w:rPr>
          <w:rStyle w:val="lev"/>
          <w:rFonts w:eastAsiaTheme="majorEastAsia"/>
          <w:b w:val="0"/>
          <w:bCs w:val="0"/>
        </w:rPr>
      </w:pPr>
      <w:r w:rsidRPr="004070ED">
        <w:rPr>
          <w:rStyle w:val="lev"/>
          <w:rFonts w:eastAsiaTheme="majorEastAsia"/>
          <w:b w:val="0"/>
          <w:bCs w:val="0"/>
        </w:rPr>
        <w:t>Mais un modèle n’est pas la réalité, il en est une représentation pratique, plus moins proche. Il permet de faire des prédictions testables, comme par exemple les modèles du système solaire. Le modèle de Ptolémée permit ainsi non seulement d’expliquer les observations faites au cours des siècles passés, mais également de prédire d’autres phénomènes comme les éclipses solaires et lunaires, corroborant la théorie aristotélicienne de l’univers sous-tendant ce modèle.</w:t>
      </w:r>
    </w:p>
    <w:p w14:paraId="2550AFA6" w14:textId="77777777" w:rsidR="004070ED" w:rsidRPr="004070ED" w:rsidRDefault="004070ED" w:rsidP="004070ED">
      <w:pPr>
        <w:pStyle w:val="Encadrfond"/>
        <w:shd w:val="clear" w:color="auto" w:fill="auto"/>
        <w:rPr>
          <w:rStyle w:val="lev"/>
          <w:rFonts w:eastAsiaTheme="majorEastAsia"/>
          <w:b w:val="0"/>
          <w:bCs w:val="0"/>
        </w:rPr>
      </w:pPr>
      <w:r w:rsidRPr="004070ED">
        <w:rPr>
          <w:rStyle w:val="lev"/>
          <w:rFonts w:eastAsiaTheme="majorEastAsia"/>
          <w:b w:val="0"/>
          <w:bCs w:val="0"/>
        </w:rPr>
        <w:t xml:space="preserve">Lorsque Tycho Brahe proposa un nouveau modèle du système solaire, géo-héliocentrique, celui-ci s’opposait au modèle héliocentrique de Copernic. Chaque modèle prédisait une observation différente concernant la parallaxe des étoiles proches : si la Terre est immobile, comme prévu dans le modèle géo-héliocentrique, alors la parallaxe ne devrait pas être visible. Mais si la Terre se déplace autour du Soleil, alors les observations devraient la mettre en évidence. Pour tester ces deux modèles, Tycho Brahe entreprit alors de relever très précisément les positions de </w:t>
      </w:r>
      <w:r w:rsidRPr="004070ED">
        <w:rPr>
          <w:rStyle w:val="lev"/>
          <w:rFonts w:eastAsiaTheme="majorEastAsia"/>
          <w:b w:val="0"/>
          <w:bCs w:val="0"/>
        </w:rPr>
        <w:lastRenderedPageBreak/>
        <w:t>plusieurs étoiles à deux moments de l’année propice à l’observation de ce phénomène.</w:t>
      </w:r>
    </w:p>
    <w:p w14:paraId="236F3099" w14:textId="77777777" w:rsidR="004070ED" w:rsidRPr="004070ED" w:rsidRDefault="004070ED" w:rsidP="004070ED">
      <w:pPr>
        <w:pStyle w:val="Encadrfond"/>
        <w:shd w:val="clear" w:color="auto" w:fill="auto"/>
        <w:rPr>
          <w:b/>
        </w:rPr>
      </w:pPr>
      <w:r w:rsidRPr="004070ED">
        <w:rPr>
          <w:rStyle w:val="lev"/>
          <w:rFonts w:eastAsiaTheme="majorEastAsia"/>
          <w:b w:val="0"/>
          <w:bCs w:val="0"/>
        </w:rPr>
        <w:t>Tycho Brahe n’ayant pu mesurer de parallaxe, cet argument lui permit de réfuter le modèle héliocentrique, notamment lors du procès de Galilée.</w:t>
      </w:r>
    </w:p>
    <w:p w14:paraId="1382E247" w14:textId="77777777" w:rsidR="00FA4920" w:rsidRDefault="00FA4920"/>
    <w:sectPr w:rsidR="00FA49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62C81" w14:textId="77777777" w:rsidR="004070ED" w:rsidRDefault="004070ED" w:rsidP="004070ED">
      <w:pPr>
        <w:spacing w:before="0" w:after="0"/>
      </w:pPr>
      <w:r>
        <w:separator/>
      </w:r>
    </w:p>
  </w:endnote>
  <w:endnote w:type="continuationSeparator" w:id="0">
    <w:p w14:paraId="05510BF6" w14:textId="77777777" w:rsidR="004070ED" w:rsidRDefault="004070ED" w:rsidP="004070E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arianne Medium">
    <w:altName w:val="Calibri"/>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A18EA" w14:textId="77777777" w:rsidR="004070ED" w:rsidRDefault="004070ED" w:rsidP="004070ED">
      <w:pPr>
        <w:spacing w:before="0" w:after="0"/>
      </w:pPr>
      <w:r>
        <w:separator/>
      </w:r>
    </w:p>
  </w:footnote>
  <w:footnote w:type="continuationSeparator" w:id="0">
    <w:p w14:paraId="1BC43C50" w14:textId="77777777" w:rsidR="004070ED" w:rsidRDefault="004070ED" w:rsidP="004070ED">
      <w:pPr>
        <w:spacing w:before="0" w:after="0"/>
      </w:pPr>
      <w:r>
        <w:continuationSeparator/>
      </w:r>
    </w:p>
  </w:footnote>
  <w:footnote w:id="1">
    <w:p w14:paraId="617819ED" w14:textId="77777777" w:rsidR="004070ED" w:rsidRDefault="004070ED" w:rsidP="004070ED">
      <w:pPr>
        <w:pStyle w:val="Notedebasdepage"/>
      </w:pPr>
      <w:r>
        <w:rPr>
          <w:rStyle w:val="Appelnotedebasdep"/>
        </w:rPr>
        <w:footnoteRef/>
      </w:r>
      <w:r>
        <w:t xml:space="preserve"> </w:t>
      </w:r>
      <w:r w:rsidRPr="00D453EC">
        <w:rPr>
          <w:sz w:val="22"/>
        </w:rPr>
        <w:t>Voir la rubrique « Pistes pour différencier ».</w:t>
      </w:r>
    </w:p>
  </w:footnote>
  <w:footnote w:id="2">
    <w:p w14:paraId="5787813F" w14:textId="77777777" w:rsidR="004070ED" w:rsidRPr="00170A09" w:rsidRDefault="004070ED" w:rsidP="004070ED">
      <w:pPr>
        <w:pStyle w:val="Notedebasdepage"/>
      </w:pPr>
      <w:r>
        <w:rPr>
          <w:rStyle w:val="Appelnotedebasdep"/>
        </w:rPr>
        <w:footnoteRef/>
      </w:r>
      <w:r>
        <w:t xml:space="preserve"> </w:t>
      </w:r>
      <w:r w:rsidRPr="00170A09">
        <w:t>Note pour le professeur : on retrouve ici le principe de parcimonie qui stipule que parmi plusieurs explications possibles d'un phénomène, la plus simple est généralement la meilleure. Voir également</w:t>
      </w:r>
      <w:r>
        <w:t xml:space="preserve"> </w:t>
      </w:r>
      <w:r w:rsidRPr="00170A09">
        <w:t>la rubrique « </w:t>
      </w:r>
      <w:r>
        <w:t>Supports</w:t>
      </w:r>
      <w:r w:rsidRPr="00170A09">
        <w:t xml:space="preserve"> pour le professeur » (Ressource 1</w:t>
      </w:r>
      <w:r>
        <w:t> </w:t>
      </w:r>
      <w:r w:rsidRPr="00170A09">
        <w:t>: Le principe de parcimonie appliqué à l’héliocentrisme).</w:t>
      </w:r>
    </w:p>
  </w:footnote>
  <w:footnote w:id="3">
    <w:p w14:paraId="04763A29" w14:textId="77777777" w:rsidR="004070ED" w:rsidRDefault="004070ED" w:rsidP="004070ED">
      <w:pPr>
        <w:pStyle w:val="Notedebasdepage"/>
      </w:pPr>
      <w:r w:rsidRPr="00F35903">
        <w:rPr>
          <w:rStyle w:val="Appelnotedebasdep"/>
        </w:rPr>
        <w:footnoteRef/>
      </w:r>
      <w:r w:rsidRPr="00170A09">
        <w:t xml:space="preserve"> Voir la rubrique « </w:t>
      </w:r>
      <w:r>
        <w:t>Supports</w:t>
      </w:r>
      <w:r w:rsidRPr="00170A09">
        <w:t xml:space="preserve"> pour le professeur » (Ressource 2</w:t>
      </w:r>
      <w:r>
        <w:t> </w:t>
      </w:r>
      <w:r w:rsidRPr="00170A09">
        <w:t>: L’avant-propos d’Osiander).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9478A"/>
    <w:multiLevelType w:val="hybridMultilevel"/>
    <w:tmpl w:val="9C0057F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55DA531F"/>
    <w:multiLevelType w:val="hybridMultilevel"/>
    <w:tmpl w:val="58B8046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1422294591">
    <w:abstractNumId w:val="0"/>
  </w:num>
  <w:num w:numId="2" w16cid:durableId="15839516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0ED"/>
    <w:rsid w:val="000C3BC0"/>
    <w:rsid w:val="00347E7B"/>
    <w:rsid w:val="004070ED"/>
    <w:rsid w:val="006013ED"/>
    <w:rsid w:val="0062663D"/>
    <w:rsid w:val="00AD2716"/>
    <w:rsid w:val="00DC3310"/>
    <w:rsid w:val="00FA4920"/>
    <w:rsid w:val="00FF5D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3B085"/>
  <w15:chartTrackingRefBased/>
  <w15:docId w15:val="{9BFE558E-12DC-47B7-8A09-F3240B856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0ED"/>
    <w:pPr>
      <w:shd w:val="clear" w:color="auto" w:fill="FFFFFF"/>
      <w:spacing w:before="100" w:beforeAutospacing="1" w:after="100" w:afterAutospacing="1"/>
    </w:pPr>
    <w:rPr>
      <w:rFonts w:ascii="Marianne" w:eastAsia="Times New Roman" w:hAnsi="Marianne" w:cs="Arial"/>
      <w:iCs/>
      <w:color w:val="252525"/>
      <w:sz w:val="22"/>
      <w:szCs w:val="22"/>
      <w:lang w:eastAsia="fr-FR"/>
    </w:rPr>
  </w:style>
  <w:style w:type="paragraph" w:styleId="Titre1">
    <w:name w:val="heading 1"/>
    <w:basedOn w:val="Normal"/>
    <w:next w:val="Normal"/>
    <w:link w:val="Titre1Car"/>
    <w:uiPriority w:val="9"/>
    <w:qFormat/>
    <w:rsid w:val="004070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4070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62663D"/>
    <w:pPr>
      <w:keepNext/>
      <w:spacing w:before="120"/>
      <w:outlineLvl w:val="2"/>
    </w:pPr>
    <w:rPr>
      <w:b/>
    </w:rPr>
  </w:style>
  <w:style w:type="paragraph" w:styleId="Titre4">
    <w:name w:val="heading 4"/>
    <w:basedOn w:val="Normal"/>
    <w:next w:val="Normal"/>
    <w:link w:val="Titre4Car"/>
    <w:uiPriority w:val="9"/>
    <w:semiHidden/>
    <w:unhideWhenUsed/>
    <w:qFormat/>
    <w:rsid w:val="004070ED"/>
    <w:pPr>
      <w:keepNext/>
      <w:keepLines/>
      <w:spacing w:before="80" w:after="40"/>
      <w:outlineLvl w:val="3"/>
    </w:pPr>
    <w:rPr>
      <w:rFonts w:asciiTheme="minorHAnsi" w:eastAsiaTheme="majorEastAsia" w:hAnsiTheme="minorHAnsi" w:cstheme="majorBidi"/>
      <w:i/>
      <w:iCs w:val="0"/>
      <w:color w:val="0F4761" w:themeColor="accent1" w:themeShade="BF"/>
    </w:rPr>
  </w:style>
  <w:style w:type="paragraph" w:styleId="Titre5">
    <w:name w:val="heading 5"/>
    <w:basedOn w:val="Normal"/>
    <w:next w:val="Normal"/>
    <w:link w:val="Titre5Car"/>
    <w:uiPriority w:val="9"/>
    <w:semiHidden/>
    <w:unhideWhenUsed/>
    <w:qFormat/>
    <w:rsid w:val="004070ED"/>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4070ED"/>
    <w:pPr>
      <w:keepNext/>
      <w:keepLines/>
      <w:spacing w:before="40"/>
      <w:outlineLvl w:val="5"/>
    </w:pPr>
    <w:rPr>
      <w:rFonts w:asciiTheme="minorHAnsi" w:eastAsiaTheme="majorEastAsia" w:hAnsiTheme="minorHAnsi" w:cstheme="majorBidi"/>
      <w:i/>
      <w:iCs w:val="0"/>
      <w:color w:val="595959" w:themeColor="text1" w:themeTint="A6"/>
    </w:rPr>
  </w:style>
  <w:style w:type="paragraph" w:styleId="Titre7">
    <w:name w:val="heading 7"/>
    <w:basedOn w:val="Normal"/>
    <w:next w:val="Normal"/>
    <w:link w:val="Titre7Car"/>
    <w:uiPriority w:val="9"/>
    <w:semiHidden/>
    <w:unhideWhenUsed/>
    <w:qFormat/>
    <w:rsid w:val="004070ED"/>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4070ED"/>
    <w:pPr>
      <w:keepNext/>
      <w:keepLines/>
      <w:outlineLvl w:val="7"/>
    </w:pPr>
    <w:rPr>
      <w:rFonts w:asciiTheme="minorHAnsi" w:eastAsiaTheme="majorEastAsia" w:hAnsiTheme="minorHAnsi" w:cstheme="majorBidi"/>
      <w:i/>
      <w:iCs w:val="0"/>
      <w:color w:val="272727" w:themeColor="text1" w:themeTint="D8"/>
    </w:rPr>
  </w:style>
  <w:style w:type="paragraph" w:styleId="Titre9">
    <w:name w:val="heading 9"/>
    <w:basedOn w:val="Normal"/>
    <w:next w:val="Normal"/>
    <w:link w:val="Titre9Car"/>
    <w:uiPriority w:val="9"/>
    <w:semiHidden/>
    <w:unhideWhenUsed/>
    <w:qFormat/>
    <w:rsid w:val="004070ED"/>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3"/>
    <w:link w:val="Style1Car"/>
    <w:qFormat/>
    <w:rsid w:val="0062663D"/>
    <w:rPr>
      <w:rFonts w:ascii="Arial" w:hAnsi="Arial"/>
      <w:sz w:val="24"/>
    </w:rPr>
  </w:style>
  <w:style w:type="character" w:customStyle="1" w:styleId="Style1Car">
    <w:name w:val="Style1 Car"/>
    <w:basedOn w:val="Titre3Car"/>
    <w:link w:val="Style1"/>
    <w:rsid w:val="0062663D"/>
    <w:rPr>
      <w:rFonts w:ascii="Arial" w:hAnsi="Arial" w:cs="Arial"/>
      <w:b/>
      <w:sz w:val="24"/>
      <w:szCs w:val="24"/>
    </w:rPr>
  </w:style>
  <w:style w:type="character" w:customStyle="1" w:styleId="Titre3Car">
    <w:name w:val="Titre 3 Car"/>
    <w:basedOn w:val="Policepardfaut"/>
    <w:link w:val="Titre3"/>
    <w:uiPriority w:val="9"/>
    <w:rsid w:val="0062663D"/>
    <w:rPr>
      <w:rFonts w:ascii="Marianne" w:hAnsi="Marianne"/>
      <w:b/>
    </w:rPr>
  </w:style>
  <w:style w:type="character" w:styleId="Lienhypertexte">
    <w:name w:val="Hyperlink"/>
    <w:basedOn w:val="Policepardfaut"/>
    <w:uiPriority w:val="99"/>
    <w:unhideWhenUsed/>
    <w:rsid w:val="0062663D"/>
    <w:rPr>
      <w:color w:val="467886" w:themeColor="hyperlink"/>
      <w:u w:val="single"/>
    </w:rPr>
  </w:style>
  <w:style w:type="character" w:styleId="Lienhypertextesuivivisit">
    <w:name w:val="FollowedHyperlink"/>
    <w:basedOn w:val="Policepardfaut"/>
    <w:uiPriority w:val="99"/>
    <w:semiHidden/>
    <w:unhideWhenUsed/>
    <w:rsid w:val="0062663D"/>
    <w:rPr>
      <w:color w:val="96607D" w:themeColor="followedHyperlink"/>
      <w:u w:val="single"/>
    </w:rPr>
  </w:style>
  <w:style w:type="paragraph" w:styleId="NormalWeb">
    <w:name w:val="Normal (Web)"/>
    <w:basedOn w:val="Normal"/>
    <w:uiPriority w:val="99"/>
    <w:unhideWhenUsed/>
    <w:rsid w:val="0062663D"/>
    <w:pPr>
      <w:spacing w:after="142" w:line="276" w:lineRule="auto"/>
    </w:pPr>
    <w:rPr>
      <w:rFonts w:ascii="Times New Roman" w:hAnsi="Times New Roman"/>
    </w:rPr>
  </w:style>
  <w:style w:type="character" w:styleId="Textedelespacerserv">
    <w:name w:val="Placeholder Text"/>
    <w:basedOn w:val="Policepardfaut"/>
    <w:uiPriority w:val="99"/>
    <w:semiHidden/>
    <w:rsid w:val="0062663D"/>
    <w:rPr>
      <w:color w:val="666666"/>
    </w:rPr>
  </w:style>
  <w:style w:type="paragraph" w:styleId="Paragraphedeliste">
    <w:name w:val="List Paragraph"/>
    <w:basedOn w:val="Normal"/>
    <w:uiPriority w:val="34"/>
    <w:qFormat/>
    <w:rsid w:val="0062663D"/>
    <w:pPr>
      <w:ind w:left="720"/>
      <w:contextualSpacing/>
    </w:pPr>
  </w:style>
  <w:style w:type="character" w:styleId="Mentionnonrsolue">
    <w:name w:val="Unresolved Mention"/>
    <w:basedOn w:val="Policepardfaut"/>
    <w:uiPriority w:val="99"/>
    <w:semiHidden/>
    <w:unhideWhenUsed/>
    <w:rsid w:val="0062663D"/>
    <w:rPr>
      <w:color w:val="605E5C"/>
      <w:shd w:val="clear" w:color="auto" w:fill="E1DFDD"/>
    </w:rPr>
  </w:style>
  <w:style w:type="paragraph" w:customStyle="1" w:styleId="Style2">
    <w:name w:val="Style2"/>
    <w:basedOn w:val="Titre3"/>
    <w:link w:val="Style2Car"/>
    <w:autoRedefine/>
    <w:qFormat/>
    <w:rsid w:val="0062663D"/>
    <w:pPr>
      <w:spacing w:after="240" w:line="260" w:lineRule="atLeast"/>
    </w:pPr>
    <w:rPr>
      <w:rFonts w:ascii="Arial" w:hAnsi="Arial"/>
    </w:rPr>
  </w:style>
  <w:style w:type="character" w:customStyle="1" w:styleId="Style2Car">
    <w:name w:val="Style2 Car"/>
    <w:basedOn w:val="Titre3Car"/>
    <w:link w:val="Style2"/>
    <w:rsid w:val="0062663D"/>
    <w:rPr>
      <w:rFonts w:ascii="Arial" w:hAnsi="Arial" w:cs="Arial"/>
      <w:b/>
      <w:sz w:val="22"/>
      <w:szCs w:val="22"/>
    </w:rPr>
  </w:style>
  <w:style w:type="character" w:customStyle="1" w:styleId="Titre1Car">
    <w:name w:val="Titre 1 Car"/>
    <w:basedOn w:val="Policepardfaut"/>
    <w:link w:val="Titre1"/>
    <w:uiPriority w:val="9"/>
    <w:rsid w:val="004070E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4070ED"/>
    <w:rPr>
      <w:rFonts w:asciiTheme="majorHAnsi" w:eastAsiaTheme="majorEastAsia" w:hAnsiTheme="majorHAnsi" w:cstheme="majorBidi"/>
      <w:color w:val="0F4761" w:themeColor="accent1" w:themeShade="BF"/>
      <w:sz w:val="32"/>
      <w:szCs w:val="32"/>
    </w:rPr>
  </w:style>
  <w:style w:type="character" w:customStyle="1" w:styleId="Titre4Car">
    <w:name w:val="Titre 4 Car"/>
    <w:basedOn w:val="Policepardfaut"/>
    <w:link w:val="Titre4"/>
    <w:uiPriority w:val="9"/>
    <w:semiHidden/>
    <w:rsid w:val="004070ED"/>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4070ED"/>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4070ED"/>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4070ED"/>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4070ED"/>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4070ED"/>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4070ED"/>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070E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070E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070ED"/>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4070ED"/>
    <w:pPr>
      <w:spacing w:before="160" w:after="160"/>
      <w:jc w:val="center"/>
    </w:pPr>
    <w:rPr>
      <w:i/>
      <w:iCs w:val="0"/>
      <w:color w:val="404040" w:themeColor="text1" w:themeTint="BF"/>
    </w:rPr>
  </w:style>
  <w:style w:type="character" w:customStyle="1" w:styleId="CitationCar">
    <w:name w:val="Citation Car"/>
    <w:basedOn w:val="Policepardfaut"/>
    <w:link w:val="Citation"/>
    <w:uiPriority w:val="29"/>
    <w:rsid w:val="004070ED"/>
    <w:rPr>
      <w:i/>
      <w:iCs/>
      <w:color w:val="404040" w:themeColor="text1" w:themeTint="BF"/>
    </w:rPr>
  </w:style>
  <w:style w:type="character" w:styleId="Accentuationintense">
    <w:name w:val="Intense Emphasis"/>
    <w:basedOn w:val="Policepardfaut"/>
    <w:uiPriority w:val="21"/>
    <w:qFormat/>
    <w:rsid w:val="004070ED"/>
    <w:rPr>
      <w:i/>
      <w:iCs/>
      <w:color w:val="0F4761" w:themeColor="accent1" w:themeShade="BF"/>
    </w:rPr>
  </w:style>
  <w:style w:type="paragraph" w:styleId="Citationintense">
    <w:name w:val="Intense Quote"/>
    <w:basedOn w:val="Normal"/>
    <w:next w:val="Normal"/>
    <w:link w:val="CitationintenseCar"/>
    <w:uiPriority w:val="30"/>
    <w:qFormat/>
    <w:rsid w:val="004070ED"/>
    <w:pPr>
      <w:pBdr>
        <w:top w:val="single" w:sz="4" w:space="10" w:color="0F4761" w:themeColor="accent1" w:themeShade="BF"/>
        <w:bottom w:val="single" w:sz="4" w:space="10" w:color="0F4761" w:themeColor="accent1" w:themeShade="BF"/>
      </w:pBdr>
      <w:spacing w:before="360" w:after="360"/>
      <w:ind w:left="864" w:right="864"/>
      <w:jc w:val="center"/>
    </w:pPr>
    <w:rPr>
      <w:i/>
      <w:iCs w:val="0"/>
      <w:color w:val="0F4761" w:themeColor="accent1" w:themeShade="BF"/>
    </w:rPr>
  </w:style>
  <w:style w:type="character" w:customStyle="1" w:styleId="CitationintenseCar">
    <w:name w:val="Citation intense Car"/>
    <w:basedOn w:val="Policepardfaut"/>
    <w:link w:val="Citationintense"/>
    <w:uiPriority w:val="30"/>
    <w:rsid w:val="004070ED"/>
    <w:rPr>
      <w:i/>
      <w:iCs/>
      <w:color w:val="0F4761" w:themeColor="accent1" w:themeShade="BF"/>
    </w:rPr>
  </w:style>
  <w:style w:type="character" w:styleId="Rfrenceintense">
    <w:name w:val="Intense Reference"/>
    <w:basedOn w:val="Policepardfaut"/>
    <w:uiPriority w:val="32"/>
    <w:qFormat/>
    <w:rsid w:val="004070ED"/>
    <w:rPr>
      <w:b/>
      <w:bCs/>
      <w:smallCaps/>
      <w:color w:val="0F4761" w:themeColor="accent1" w:themeShade="BF"/>
      <w:spacing w:val="5"/>
    </w:rPr>
  </w:style>
  <w:style w:type="paragraph" w:styleId="Commentaire">
    <w:name w:val="annotation text"/>
    <w:basedOn w:val="Normal"/>
    <w:link w:val="CommentaireCar"/>
    <w:uiPriority w:val="99"/>
    <w:unhideWhenUsed/>
    <w:rsid w:val="004070ED"/>
    <w:rPr>
      <w:sz w:val="20"/>
      <w:szCs w:val="20"/>
    </w:rPr>
  </w:style>
  <w:style w:type="character" w:customStyle="1" w:styleId="CommentaireCar">
    <w:name w:val="Commentaire Car"/>
    <w:basedOn w:val="Policepardfaut"/>
    <w:link w:val="Commentaire"/>
    <w:uiPriority w:val="99"/>
    <w:rsid w:val="004070ED"/>
    <w:rPr>
      <w:rFonts w:ascii="Marianne" w:eastAsia="Times New Roman" w:hAnsi="Marianne" w:cs="Arial"/>
      <w:iCs/>
      <w:color w:val="252525"/>
      <w:shd w:val="clear" w:color="auto" w:fill="FFFFFF"/>
      <w:lang w:eastAsia="fr-FR"/>
    </w:rPr>
  </w:style>
  <w:style w:type="paragraph" w:customStyle="1" w:styleId="Encadrfond">
    <w:name w:val="Encadré fond"/>
    <w:basedOn w:val="Normal"/>
    <w:qFormat/>
    <w:rsid w:val="004070ED"/>
    <w:pPr>
      <w:shd w:val="clear" w:color="auto" w:fill="CFD5E8"/>
    </w:pPr>
  </w:style>
  <w:style w:type="character" w:styleId="lev">
    <w:name w:val="Strong"/>
    <w:basedOn w:val="Policepardfaut"/>
    <w:uiPriority w:val="22"/>
    <w:qFormat/>
    <w:rsid w:val="004070ED"/>
    <w:rPr>
      <w:b/>
      <w:bCs/>
    </w:rPr>
  </w:style>
  <w:style w:type="table" w:styleId="Grilledutableau">
    <w:name w:val="Table Grid"/>
    <w:basedOn w:val="TableauNormal"/>
    <w:uiPriority w:val="39"/>
    <w:rsid w:val="004070ED"/>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mmv-title">
    <w:name w:val="mw-mmv-title"/>
    <w:basedOn w:val="Policepardfaut"/>
    <w:rsid w:val="004070ED"/>
  </w:style>
  <w:style w:type="paragraph" w:styleId="Notedebasdepage">
    <w:name w:val="footnote text"/>
    <w:basedOn w:val="Normal"/>
    <w:link w:val="NotedebasdepageCar"/>
    <w:uiPriority w:val="99"/>
    <w:unhideWhenUsed/>
    <w:rsid w:val="004070ED"/>
    <w:pPr>
      <w:spacing w:before="0" w:after="0"/>
    </w:pPr>
    <w:rPr>
      <w:sz w:val="20"/>
      <w:szCs w:val="20"/>
    </w:rPr>
  </w:style>
  <w:style w:type="character" w:customStyle="1" w:styleId="NotedebasdepageCar">
    <w:name w:val="Note de bas de page Car"/>
    <w:basedOn w:val="Policepardfaut"/>
    <w:link w:val="Notedebasdepage"/>
    <w:uiPriority w:val="99"/>
    <w:rsid w:val="004070ED"/>
    <w:rPr>
      <w:rFonts w:ascii="Marianne" w:eastAsia="Times New Roman" w:hAnsi="Marianne" w:cs="Arial"/>
      <w:iCs/>
      <w:color w:val="252525"/>
      <w:shd w:val="clear" w:color="auto" w:fill="FFFFFF"/>
      <w:lang w:eastAsia="fr-FR"/>
    </w:rPr>
  </w:style>
  <w:style w:type="character" w:styleId="Appelnotedebasdep">
    <w:name w:val="footnote reference"/>
    <w:basedOn w:val="Policepardfaut"/>
    <w:uiPriority w:val="99"/>
    <w:semiHidden/>
    <w:unhideWhenUsed/>
    <w:rsid w:val="004070ED"/>
    <w:rPr>
      <w:vertAlign w:val="superscript"/>
    </w:rPr>
  </w:style>
  <w:style w:type="paragraph" w:customStyle="1" w:styleId="Titredudocument">
    <w:name w:val="Titre du document"/>
    <w:basedOn w:val="Normal"/>
    <w:qFormat/>
    <w:rsid w:val="004070ED"/>
    <w:pPr>
      <w:suppressAutoHyphens/>
    </w:pPr>
    <w:rPr>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ons.wikimedia.org/wiki/File:Short_history_of_astronomy-Fig_36.png" TargetMode="External"/><Relationship Id="rId13" Type="http://schemas.openxmlformats.org/officeDocument/2006/relationships/hyperlink" Target="https://fr.wikipedia.org/wiki/Tycho_Brahe" TargetMode="External"/><Relationship Id="rId18" Type="http://schemas.openxmlformats.org/officeDocument/2006/relationships/hyperlink" Target="https://fr.wikipedia.org/wiki/Parallax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fr.wikipedia.org/wiki/Nicolas_Copernic"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s://eduscol.education.fr/document/25426/download"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fr.wikipedia.org/wiki/Tycho_Brahe"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2982</Words>
  <Characters>16401</Characters>
  <Application>Microsoft Office Word</Application>
  <DocSecurity>0</DocSecurity>
  <Lines>136</Lines>
  <Paragraphs>38</Paragraphs>
  <ScaleCrop>false</ScaleCrop>
  <Company/>
  <LinksUpToDate>false</LinksUpToDate>
  <CharactersWithSpaces>19345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A3-3</dc:creator>
  <cp:keywords/>
  <dc:description/>
  <cp:lastModifiedBy>A3-3</cp:lastModifiedBy>
  <cp:revision>1</cp:revision>
  <dcterms:created xsi:type="dcterms:W3CDTF">2026-07-17T13:08:00Z</dcterms:created>
  <dcterms:modified xsi:type="dcterms:W3CDTF">2026-07-17T13:17:00Z</dcterms:modified>
</cp:coreProperties>
</file>